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0C" w:rsidRDefault="0008130C" w:rsidP="005374A1">
      <w:pPr>
        <w:pStyle w:val="NormalWeb"/>
        <w:spacing w:before="0" w:beforeAutospacing="0" w:after="0" w:afterAutospacing="0"/>
        <w:rPr>
          <w:rFonts w:asciiTheme="majorHAnsi" w:hAnsiTheme="majorHAnsi"/>
          <w:bCs/>
          <w:color w:val="000000"/>
          <w:szCs w:val="23"/>
        </w:rPr>
      </w:pPr>
      <w:bookmarkStart w:id="0" w:name="_GoBack"/>
      <w:bookmarkEnd w:id="0"/>
    </w:p>
    <w:p w:rsidR="0008130C" w:rsidRDefault="0008130C" w:rsidP="005374A1">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Note:</w:t>
      </w:r>
    </w:p>
    <w:p w:rsidR="0008130C" w:rsidRDefault="0008130C" w:rsidP="005374A1">
      <w:pPr>
        <w:pStyle w:val="NormalWeb"/>
        <w:spacing w:before="0" w:beforeAutospacing="0" w:after="0" w:afterAutospacing="0"/>
        <w:rPr>
          <w:rFonts w:asciiTheme="majorHAnsi" w:hAnsiTheme="majorHAnsi"/>
          <w:bCs/>
          <w:color w:val="000000"/>
          <w:szCs w:val="23"/>
        </w:rPr>
      </w:pPr>
    </w:p>
    <w:p w:rsidR="005374A1" w:rsidRDefault="0008130C" w:rsidP="005374A1">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 xml:space="preserve">Column 1: </w:t>
      </w:r>
      <w:r w:rsidR="005374A1">
        <w:rPr>
          <w:rFonts w:asciiTheme="majorHAnsi" w:hAnsiTheme="majorHAnsi"/>
          <w:bCs/>
          <w:color w:val="000000"/>
          <w:szCs w:val="23"/>
        </w:rPr>
        <w:t xml:space="preserve">The numbers 1 through 8 identify the “Cost Category” </w:t>
      </w:r>
      <w:r>
        <w:rPr>
          <w:rFonts w:asciiTheme="majorHAnsi" w:hAnsiTheme="majorHAnsi"/>
          <w:bCs/>
          <w:color w:val="000000"/>
          <w:szCs w:val="23"/>
        </w:rPr>
        <w:t>and correspond</w:t>
      </w:r>
      <w:r w:rsidR="005374A1">
        <w:rPr>
          <w:rFonts w:asciiTheme="majorHAnsi" w:hAnsiTheme="majorHAnsi"/>
          <w:bCs/>
          <w:color w:val="000000"/>
          <w:szCs w:val="23"/>
        </w:rPr>
        <w:t xml:space="preserve"> to the </w:t>
      </w:r>
      <w:r>
        <w:rPr>
          <w:rFonts w:asciiTheme="majorHAnsi" w:hAnsiTheme="majorHAnsi"/>
          <w:bCs/>
          <w:color w:val="000000"/>
          <w:szCs w:val="23"/>
        </w:rPr>
        <w:t xml:space="preserve">State Unit on </w:t>
      </w:r>
      <w:proofErr w:type="gramStart"/>
      <w:r>
        <w:rPr>
          <w:rFonts w:asciiTheme="majorHAnsi" w:hAnsiTheme="majorHAnsi"/>
          <w:bCs/>
          <w:color w:val="000000"/>
          <w:szCs w:val="23"/>
        </w:rPr>
        <w:t>Aging</w:t>
      </w:r>
      <w:proofErr w:type="gramEnd"/>
      <w:r>
        <w:rPr>
          <w:rFonts w:asciiTheme="majorHAnsi" w:hAnsiTheme="majorHAnsi"/>
          <w:bCs/>
          <w:color w:val="000000"/>
          <w:szCs w:val="23"/>
        </w:rPr>
        <w:t xml:space="preserve"> subrecipient budget template. These numbers are used in the </w:t>
      </w:r>
      <w:r w:rsidR="005374A1">
        <w:rPr>
          <w:rFonts w:asciiTheme="majorHAnsi" w:hAnsiTheme="majorHAnsi"/>
          <w:bCs/>
          <w:color w:val="000000"/>
          <w:szCs w:val="23"/>
        </w:rPr>
        <w:t xml:space="preserve">remaining tables. </w:t>
      </w:r>
    </w:p>
    <w:p w:rsidR="005374A1" w:rsidRDefault="005374A1" w:rsidP="005374A1">
      <w:pPr>
        <w:pStyle w:val="NormalWeb"/>
        <w:spacing w:before="0" w:beforeAutospacing="0" w:after="0" w:afterAutospacing="0"/>
        <w:rPr>
          <w:rFonts w:asciiTheme="majorHAnsi" w:hAnsiTheme="majorHAnsi"/>
          <w:bCs/>
          <w:color w:val="000000"/>
          <w:szCs w:val="23"/>
        </w:rPr>
      </w:pPr>
    </w:p>
    <w:p w:rsidR="005374A1" w:rsidRDefault="0008130C" w:rsidP="005374A1">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 xml:space="preserve">Column 1: </w:t>
      </w:r>
      <w:r w:rsidR="005374A1">
        <w:rPr>
          <w:rFonts w:asciiTheme="majorHAnsi" w:hAnsiTheme="majorHAnsi"/>
          <w:bCs/>
          <w:color w:val="000000"/>
          <w:szCs w:val="23"/>
        </w:rPr>
        <w:t xml:space="preserve">The 6 digit number </w:t>
      </w:r>
      <w:r>
        <w:rPr>
          <w:rFonts w:asciiTheme="majorHAnsi" w:hAnsiTheme="majorHAnsi"/>
          <w:bCs/>
          <w:color w:val="000000"/>
          <w:szCs w:val="23"/>
        </w:rPr>
        <w:t>are used by the</w:t>
      </w:r>
      <w:r w:rsidR="005374A1">
        <w:rPr>
          <w:rFonts w:asciiTheme="majorHAnsi" w:hAnsiTheme="majorHAnsi"/>
          <w:bCs/>
          <w:color w:val="000000"/>
          <w:szCs w:val="23"/>
        </w:rPr>
        <w:t xml:space="preserve"> State of Nebraska accounting </w:t>
      </w:r>
      <w:r>
        <w:rPr>
          <w:rFonts w:asciiTheme="majorHAnsi" w:hAnsiTheme="majorHAnsi"/>
          <w:bCs/>
          <w:color w:val="000000"/>
          <w:szCs w:val="23"/>
        </w:rPr>
        <w:t>system</w:t>
      </w:r>
      <w:r w:rsidR="005374A1">
        <w:rPr>
          <w:rFonts w:asciiTheme="majorHAnsi" w:hAnsiTheme="majorHAnsi"/>
          <w:bCs/>
          <w:color w:val="000000"/>
          <w:szCs w:val="23"/>
        </w:rPr>
        <w:t>.</w:t>
      </w:r>
    </w:p>
    <w:p w:rsidR="005374A1" w:rsidRDefault="005374A1" w:rsidP="005374A1">
      <w:pPr>
        <w:pStyle w:val="NormalWeb"/>
        <w:spacing w:before="0" w:beforeAutospacing="0" w:after="0" w:afterAutospacing="0"/>
        <w:rPr>
          <w:rFonts w:asciiTheme="majorHAnsi" w:hAnsiTheme="majorHAnsi"/>
          <w:bCs/>
          <w:color w:val="000000"/>
          <w:szCs w:val="23"/>
        </w:rPr>
      </w:pPr>
    </w:p>
    <w:p w:rsidR="005374A1" w:rsidRPr="005374A1" w:rsidRDefault="0008130C" w:rsidP="005374A1">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 xml:space="preserve">Column 2: </w:t>
      </w:r>
      <w:r w:rsidR="005374A1">
        <w:rPr>
          <w:rFonts w:asciiTheme="majorHAnsi" w:hAnsiTheme="majorHAnsi"/>
          <w:bCs/>
          <w:color w:val="000000"/>
          <w:szCs w:val="23"/>
        </w:rPr>
        <w:t xml:space="preserve">Cost Category </w:t>
      </w:r>
      <w:r>
        <w:rPr>
          <w:rFonts w:asciiTheme="majorHAnsi" w:hAnsiTheme="majorHAnsi"/>
          <w:bCs/>
          <w:color w:val="000000"/>
          <w:szCs w:val="23"/>
        </w:rPr>
        <w:t>Example / Definition</w:t>
      </w:r>
      <w:r w:rsidR="005374A1">
        <w:rPr>
          <w:rFonts w:asciiTheme="majorHAnsi" w:hAnsiTheme="majorHAnsi"/>
          <w:bCs/>
          <w:color w:val="000000"/>
          <w:szCs w:val="23"/>
        </w:rPr>
        <w:t xml:space="preserve"> describe the grouping of expenses by cost category. </w:t>
      </w:r>
    </w:p>
    <w:p w:rsidR="00C87436" w:rsidRDefault="00C87436" w:rsidP="00C87436">
      <w:pPr>
        <w:pStyle w:val="NormalWeb"/>
        <w:spacing w:before="0" w:beforeAutospacing="0" w:after="200" w:afterAutospacing="0"/>
        <w:jc w:val="both"/>
        <w:rPr>
          <w:rFonts w:ascii="Calibri" w:hAnsi="Calibri"/>
          <w:b/>
          <w:bCs/>
          <w:i/>
          <w:iCs/>
          <w:color w:val="000000"/>
          <w:sz w:val="23"/>
          <w:szCs w:val="23"/>
        </w:rPr>
      </w:pPr>
    </w:p>
    <w:tbl>
      <w:tblPr>
        <w:tblStyle w:val="GridTable4-Accent1"/>
        <w:tblW w:w="0" w:type="auto"/>
        <w:tblLook w:val="04A0" w:firstRow="1" w:lastRow="0" w:firstColumn="1" w:lastColumn="0" w:noHBand="0" w:noVBand="1"/>
      </w:tblPr>
      <w:tblGrid>
        <w:gridCol w:w="2371"/>
        <w:gridCol w:w="6979"/>
      </w:tblGrid>
      <w:tr w:rsidR="00C87436" w:rsidRPr="001A1E05" w:rsidTr="005765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hideMark/>
          </w:tcPr>
          <w:p w:rsidR="00C87436" w:rsidRPr="001A1E05" w:rsidRDefault="00C87436" w:rsidP="005765B7">
            <w:pPr>
              <w:pStyle w:val="NormalWeb"/>
              <w:spacing w:before="0" w:beforeAutospacing="0" w:after="0" w:afterAutospacing="0"/>
              <w:jc w:val="both"/>
              <w:rPr>
                <w:b w:val="0"/>
              </w:rPr>
            </w:pPr>
            <w:r w:rsidRPr="001A1E05">
              <w:rPr>
                <w:rFonts w:ascii="Cambria" w:hAnsi="Cambria"/>
                <w:b w:val="0"/>
                <w:color w:val="000000"/>
                <w:szCs w:val="23"/>
              </w:rPr>
              <w:t>Cost Category</w:t>
            </w:r>
          </w:p>
        </w:tc>
        <w:tc>
          <w:tcPr>
            <w:tcW w:w="0" w:type="auto"/>
            <w:hideMark/>
          </w:tcPr>
          <w:p w:rsidR="00C87436" w:rsidRPr="001A1E05" w:rsidRDefault="00C87436" w:rsidP="005765B7">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b w:val="0"/>
              </w:rPr>
            </w:pPr>
            <w:r w:rsidRPr="001A1E05">
              <w:rPr>
                <w:rFonts w:ascii="Cambria" w:hAnsi="Cambria"/>
                <w:b w:val="0"/>
                <w:color w:val="000000"/>
                <w:szCs w:val="23"/>
              </w:rPr>
              <w:t>Example/Definition</w:t>
            </w:r>
          </w:p>
        </w:tc>
      </w:tr>
      <w:tr w:rsidR="00C87436" w:rsidTr="0057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i/>
                <w:iCs/>
                <w:color w:val="000000"/>
                <w:sz w:val="23"/>
                <w:szCs w:val="23"/>
              </w:rPr>
              <w:t>Personnel</w:t>
            </w:r>
          </w:p>
        </w:tc>
        <w:tc>
          <w:tcPr>
            <w:tcW w:w="6094" w:type="dxa"/>
          </w:tcPr>
          <w:p w:rsidR="00C87436" w:rsidRPr="00236C68" w:rsidRDefault="00C87436" w:rsidP="005765B7">
            <w:pPr>
              <w:pStyle w:val="NormalWeb"/>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 xml:space="preserve">Amount of money that an employee is paid, including: </w:t>
            </w:r>
          </w:p>
          <w:p w:rsidR="00C87436" w:rsidRPr="00236C68"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overtime, bonuses</w:t>
            </w:r>
          </w:p>
          <w:p w:rsidR="00C87436" w:rsidRPr="00236C68"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vacation leave</w:t>
            </w:r>
          </w:p>
          <w:p w:rsidR="00C87436" w:rsidRPr="009F47F4"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sick leave</w:t>
            </w:r>
          </w:p>
          <w:p w:rsidR="00C87436" w:rsidRPr="00236C68"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color w:val="000000"/>
                <w:sz w:val="23"/>
                <w:szCs w:val="23"/>
              </w:rPr>
              <w:t>bereavement leave</w:t>
            </w:r>
          </w:p>
          <w:p w:rsidR="00C87436" w:rsidRPr="00236C68"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severance pay</w:t>
            </w:r>
          </w:p>
          <w:p w:rsidR="00C87436" w:rsidRPr="00236C68" w:rsidRDefault="00C87436" w:rsidP="00C87436">
            <w:pPr>
              <w:pStyle w:val="NormalWeb"/>
              <w:numPr>
                <w:ilvl w:val="0"/>
                <w:numId w:val="1"/>
              </w:numPr>
              <w:spacing w:before="0" w:beforeAutospacing="0" w:after="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excessive compensation</w:t>
            </w:r>
          </w:p>
          <w:p w:rsidR="00C87436" w:rsidRDefault="00C87436" w:rsidP="00C87436">
            <w:pPr>
              <w:pStyle w:val="NormalWeb"/>
              <w:numPr>
                <w:ilvl w:val="0"/>
                <w:numId w:val="1"/>
              </w:numPr>
              <w:spacing w:before="0" w:beforeAutospacing="0" w:after="200" w:afterAutospacing="0"/>
              <w:ind w:left="336" w:hanging="336"/>
              <w:jc w:val="both"/>
              <w:cnfStyle w:val="000000100000" w:firstRow="0" w:lastRow="0" w:firstColumn="0" w:lastColumn="0" w:oddVBand="0" w:evenVBand="0" w:oddHBand="1" w:evenHBand="0" w:firstRowFirstColumn="0" w:firstRowLastColumn="0" w:lastRowFirstColumn="0" w:lastRowLastColumn="0"/>
              <w:rPr>
                <w:rFonts w:ascii="Calibri" w:hAnsi="Calibri"/>
                <w:b/>
                <w:bCs/>
                <w:i/>
                <w:iCs/>
                <w:color w:val="000000"/>
                <w:sz w:val="23"/>
                <w:szCs w:val="23"/>
              </w:rPr>
            </w:pPr>
            <w:r w:rsidRPr="00236C68">
              <w:rPr>
                <w:rFonts w:asciiTheme="majorHAnsi" w:hAnsiTheme="majorHAnsi"/>
                <w:color w:val="000000"/>
                <w:sz w:val="23"/>
                <w:szCs w:val="23"/>
              </w:rPr>
              <w:t>accrued leave payout for terminating employees</w:t>
            </w:r>
          </w:p>
        </w:tc>
      </w:tr>
      <w:tr w:rsidR="00C87436" w:rsidTr="005765B7">
        <w:trPr>
          <w:trHeight w:val="300"/>
        </w:trPr>
        <w:tc>
          <w:tcPr>
            <w:cnfStyle w:val="001000000000" w:firstRow="0" w:lastRow="0" w:firstColumn="1" w:lastColumn="0" w:oddVBand="0" w:evenVBand="0" w:oddHBand="0" w:evenHBand="0" w:firstRowFirstColumn="0" w:firstRowLastColumn="0" w:lastRowFirstColumn="0" w:lastRowLastColumn="0"/>
            <w:tcW w:w="2965" w:type="dxa"/>
          </w:tcPr>
          <w:p w:rsidR="00C87436" w:rsidRPr="004035B6" w:rsidRDefault="00C87436" w:rsidP="00C87436">
            <w:pPr>
              <w:pStyle w:val="NormalWeb"/>
              <w:numPr>
                <w:ilvl w:val="0"/>
                <w:numId w:val="10"/>
              </w:numPr>
              <w:spacing w:before="0" w:beforeAutospacing="0" w:after="0" w:afterAutospacing="0"/>
              <w:rPr>
                <w:rFonts w:ascii="Calibri" w:hAnsi="Calibri"/>
                <w:b w:val="0"/>
                <w:bCs w:val="0"/>
                <w:i/>
                <w:iCs/>
                <w:color w:val="000000"/>
                <w:sz w:val="23"/>
                <w:szCs w:val="23"/>
              </w:rPr>
            </w:pPr>
            <w:r w:rsidRPr="004035B6">
              <w:rPr>
                <w:rFonts w:ascii="Calibri" w:hAnsi="Calibri"/>
                <w:i/>
                <w:iCs/>
                <w:color w:val="000000"/>
                <w:sz w:val="23"/>
                <w:szCs w:val="23"/>
              </w:rPr>
              <w:t>Personnel</w:t>
            </w:r>
          </w:p>
          <w:p w:rsidR="00C87436" w:rsidRPr="00F306BF" w:rsidRDefault="00C87436" w:rsidP="005765B7">
            <w:pPr>
              <w:pStyle w:val="NormalWeb"/>
              <w:spacing w:before="0" w:beforeAutospacing="0" w:after="0" w:afterAutospacing="0"/>
              <w:rPr>
                <w:rFonts w:ascii="Calibri" w:hAnsi="Calibri"/>
                <w:color w:val="000000"/>
                <w:sz w:val="20"/>
                <w:szCs w:val="20"/>
              </w:rPr>
            </w:pPr>
            <w:r w:rsidRPr="00711599">
              <w:rPr>
                <w:rFonts w:ascii="Calibri" w:hAnsi="Calibri"/>
                <w:color w:val="000000"/>
                <w:sz w:val="20"/>
                <w:szCs w:val="20"/>
              </w:rPr>
              <w:t>Payroll Taxes and Assessments all Federal and State requirement</w:t>
            </w:r>
          </w:p>
        </w:tc>
        <w:tc>
          <w:tcPr>
            <w:tcW w:w="0" w:type="auto"/>
          </w:tcPr>
          <w:p w:rsidR="00C87436" w:rsidRPr="00236C68" w:rsidRDefault="00C87436" w:rsidP="005765B7">
            <w:pPr>
              <w:pStyle w:val="NormalWeb"/>
              <w:spacing w:before="0" w:beforeAutospacing="0" w:after="0" w:afterAutospacing="0"/>
              <w:ind w:left="336" w:hanging="336"/>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Includes costs such as:</w:t>
            </w:r>
          </w:p>
          <w:p w:rsidR="00C87436" w:rsidRPr="00236C68" w:rsidRDefault="00C87436" w:rsidP="00C87436">
            <w:pPr>
              <w:pStyle w:val="NormalWeb"/>
              <w:numPr>
                <w:ilvl w:val="0"/>
                <w:numId w:val="6"/>
              </w:numPr>
              <w:spacing w:before="0" w:beforeAutospacing="0" w:after="0" w:afterAutospacing="0"/>
              <w:ind w:left="336" w:hanging="336"/>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Employer’s portion of FICA, workers’ compensation, unemployment insurance and temporary disability insurance</w:t>
            </w:r>
          </w:p>
          <w:p w:rsidR="00C87436" w:rsidRPr="00236C68" w:rsidRDefault="00C87436" w:rsidP="00C87436">
            <w:pPr>
              <w:pStyle w:val="NormalWeb"/>
              <w:numPr>
                <w:ilvl w:val="0"/>
                <w:numId w:val="6"/>
              </w:numPr>
              <w:spacing w:before="0" w:beforeAutospacing="0" w:after="0" w:afterAutospacing="0"/>
              <w:ind w:left="336" w:hanging="336"/>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Fines and penalties due to late filing and/or payment</w:t>
            </w:r>
          </w:p>
        </w:tc>
      </w:tr>
      <w:tr w:rsidR="00C87436" w:rsidTr="005765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hideMark/>
          </w:tcPr>
          <w:p w:rsidR="00C87436" w:rsidRPr="004035B6" w:rsidRDefault="00C87436" w:rsidP="00C87436">
            <w:pPr>
              <w:pStyle w:val="NormalWeb"/>
              <w:numPr>
                <w:ilvl w:val="0"/>
                <w:numId w:val="11"/>
              </w:numPr>
              <w:spacing w:before="0" w:beforeAutospacing="0" w:after="0" w:afterAutospacing="0"/>
              <w:rPr>
                <w:rFonts w:ascii="Calibri" w:hAnsi="Calibri"/>
                <w:b w:val="0"/>
                <w:bCs w:val="0"/>
                <w:i/>
                <w:iCs/>
                <w:color w:val="000000"/>
                <w:sz w:val="23"/>
                <w:szCs w:val="23"/>
              </w:rPr>
            </w:pPr>
            <w:r w:rsidRPr="004035B6">
              <w:rPr>
                <w:rFonts w:ascii="Calibri" w:hAnsi="Calibri"/>
                <w:i/>
                <w:iCs/>
                <w:color w:val="000000"/>
                <w:sz w:val="23"/>
                <w:szCs w:val="23"/>
              </w:rPr>
              <w:t>Personnel</w:t>
            </w:r>
          </w:p>
          <w:p w:rsidR="00C87436" w:rsidRPr="00F306BF" w:rsidRDefault="00C87436" w:rsidP="005765B7">
            <w:pPr>
              <w:pStyle w:val="NormalWeb"/>
              <w:spacing w:before="0" w:beforeAutospacing="0" w:after="0" w:afterAutospacing="0"/>
              <w:jc w:val="both"/>
            </w:pPr>
            <w:r w:rsidRPr="00F306BF">
              <w:rPr>
                <w:rFonts w:ascii="Calibri" w:hAnsi="Calibri"/>
                <w:color w:val="000000"/>
                <w:sz w:val="20"/>
                <w:szCs w:val="20"/>
              </w:rPr>
              <w:t>Fringe Benefits</w:t>
            </w:r>
          </w:p>
        </w:tc>
        <w:tc>
          <w:tcPr>
            <w:tcW w:w="0" w:type="auto"/>
            <w:hideMark/>
          </w:tcPr>
          <w:p w:rsidR="00C87436" w:rsidRPr="00236C68" w:rsidRDefault="00C87436" w:rsidP="005765B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 xml:space="preserve">Includes </w:t>
            </w:r>
            <w:r>
              <w:rPr>
                <w:rFonts w:asciiTheme="majorHAnsi" w:hAnsiTheme="majorHAnsi"/>
                <w:color w:val="000000"/>
                <w:sz w:val="23"/>
                <w:szCs w:val="23"/>
              </w:rPr>
              <w:t>e</w:t>
            </w:r>
            <w:r w:rsidRPr="00236C68">
              <w:rPr>
                <w:rFonts w:asciiTheme="majorHAnsi" w:hAnsiTheme="majorHAnsi"/>
                <w:color w:val="000000"/>
                <w:sz w:val="23"/>
                <w:szCs w:val="23"/>
              </w:rPr>
              <w:t>mployers’ portion of health care and retirement benefits:</w:t>
            </w:r>
          </w:p>
          <w:p w:rsidR="00C87436" w:rsidRPr="00236C68" w:rsidRDefault="00C87436" w:rsidP="00C87436">
            <w:pPr>
              <w:pStyle w:val="NormalWeb"/>
              <w:numPr>
                <w:ilvl w:val="0"/>
                <w:numId w:val="7"/>
              </w:numPr>
              <w:spacing w:before="0" w:beforeAutospacing="0" w:after="0" w:afterAutospacing="0"/>
              <w:ind w:left="408"/>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Health care insurance</w:t>
            </w:r>
          </w:p>
          <w:p w:rsidR="00C87436" w:rsidRPr="00213A69" w:rsidRDefault="00C87436" w:rsidP="00C87436">
            <w:pPr>
              <w:pStyle w:val="NormalWeb"/>
              <w:numPr>
                <w:ilvl w:val="0"/>
                <w:numId w:val="7"/>
              </w:numPr>
              <w:spacing w:before="0" w:beforeAutospacing="0" w:after="0" w:afterAutospacing="0"/>
              <w:ind w:left="408"/>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Retirement plans</w:t>
            </w:r>
          </w:p>
          <w:p w:rsidR="00C87436" w:rsidRPr="00236C68" w:rsidRDefault="00C87436" w:rsidP="00C87436">
            <w:pPr>
              <w:pStyle w:val="NormalWeb"/>
              <w:numPr>
                <w:ilvl w:val="0"/>
                <w:numId w:val="7"/>
              </w:numPr>
              <w:spacing w:before="0" w:beforeAutospacing="0" w:after="0" w:afterAutospacing="0"/>
              <w:ind w:left="408"/>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color w:val="000000"/>
                <w:sz w:val="23"/>
                <w:szCs w:val="23"/>
              </w:rPr>
              <w:t>Life Insurance</w:t>
            </w:r>
          </w:p>
          <w:p w:rsidR="00C87436" w:rsidRPr="00236C68"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236C68">
              <w:rPr>
                <w:rFonts w:asciiTheme="majorHAnsi" w:hAnsiTheme="majorHAnsi"/>
                <w:color w:val="000000"/>
                <w:sz w:val="23"/>
                <w:szCs w:val="23"/>
              </w:rPr>
              <w:t>All costs considered as perquisites (e.g.,</w:t>
            </w:r>
            <w:r>
              <w:rPr>
                <w:rFonts w:asciiTheme="majorHAnsi" w:hAnsiTheme="majorHAnsi"/>
                <w:color w:val="000000"/>
                <w:sz w:val="23"/>
                <w:szCs w:val="23"/>
              </w:rPr>
              <w:t xml:space="preserve"> </w:t>
            </w:r>
            <w:r w:rsidRPr="00236C68">
              <w:rPr>
                <w:rFonts w:asciiTheme="majorHAnsi" w:hAnsiTheme="majorHAnsi"/>
                <w:color w:val="000000"/>
                <w:sz w:val="23"/>
                <w:szCs w:val="23"/>
              </w:rPr>
              <w:t>non-wage compensations provided to employees in addition to their normal wages or salaries)</w:t>
            </w:r>
          </w:p>
        </w:tc>
      </w:tr>
    </w:tbl>
    <w:p w:rsidR="00C87436" w:rsidRDefault="00C87436" w:rsidP="005374A1">
      <w:pPr>
        <w:pStyle w:val="NormalWeb"/>
        <w:spacing w:before="0" w:beforeAutospacing="0" w:after="0" w:afterAutospacing="0"/>
        <w:rPr>
          <w:rFonts w:asciiTheme="majorHAnsi" w:hAnsiTheme="majorHAnsi"/>
          <w:b/>
          <w:bCs/>
          <w:color w:val="000000"/>
          <w:szCs w:val="23"/>
        </w:rPr>
      </w:pPr>
    </w:p>
    <w:p w:rsidR="005374A1" w:rsidRDefault="005374A1" w:rsidP="005374A1">
      <w:pPr>
        <w:pStyle w:val="NormalWeb"/>
        <w:spacing w:before="0" w:beforeAutospacing="0" w:after="0" w:afterAutospacing="0"/>
        <w:rPr>
          <w:rFonts w:asciiTheme="majorHAnsi" w:hAnsiTheme="majorHAnsi"/>
          <w:b/>
          <w:bCs/>
          <w:color w:val="000000"/>
          <w:szCs w:val="23"/>
        </w:rPr>
      </w:pPr>
    </w:p>
    <w:p w:rsidR="005374A1" w:rsidRDefault="005374A1" w:rsidP="00C87436">
      <w:pPr>
        <w:pStyle w:val="NormalWeb"/>
        <w:spacing w:before="0" w:beforeAutospacing="0" w:after="0" w:afterAutospacing="0"/>
        <w:jc w:val="center"/>
        <w:rPr>
          <w:rFonts w:asciiTheme="majorHAnsi" w:hAnsiTheme="majorHAnsi"/>
          <w:b/>
          <w:bCs/>
          <w:color w:val="000000"/>
          <w:szCs w:val="23"/>
        </w:rPr>
      </w:pPr>
    </w:p>
    <w:p w:rsidR="005374A1" w:rsidRDefault="005374A1" w:rsidP="00C87436">
      <w:pPr>
        <w:pStyle w:val="NormalWeb"/>
        <w:spacing w:before="0" w:beforeAutospacing="0" w:after="0" w:afterAutospacing="0"/>
        <w:jc w:val="center"/>
        <w:rPr>
          <w:rFonts w:asciiTheme="majorHAnsi" w:hAnsiTheme="majorHAnsi"/>
          <w:b/>
          <w:bCs/>
          <w:color w:val="000000"/>
          <w:szCs w:val="23"/>
        </w:rPr>
        <w:sectPr w:rsidR="005374A1" w:rsidSect="000920CF">
          <w:headerReference w:type="default" r:id="rId12"/>
          <w:pgSz w:w="12240" w:h="15840"/>
          <w:pgMar w:top="1440" w:right="1440" w:bottom="1440" w:left="1440" w:header="720" w:footer="720" w:gutter="0"/>
          <w:cols w:space="720"/>
          <w:docGrid w:linePitch="360"/>
        </w:sectPr>
      </w:pPr>
    </w:p>
    <w:tbl>
      <w:tblPr>
        <w:tblStyle w:val="GridTable4-Accent1"/>
        <w:tblW w:w="9355" w:type="dxa"/>
        <w:tblLook w:val="04A0" w:firstRow="1" w:lastRow="0" w:firstColumn="1" w:lastColumn="0" w:noHBand="0" w:noVBand="1"/>
      </w:tblPr>
      <w:tblGrid>
        <w:gridCol w:w="2441"/>
        <w:gridCol w:w="6914"/>
      </w:tblGrid>
      <w:tr w:rsidR="00C87436" w:rsidRPr="00064B5E" w:rsidTr="005765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5" w:type="dxa"/>
            <w:gridSpan w:val="2"/>
          </w:tcPr>
          <w:p w:rsidR="00C87436" w:rsidRPr="00064B5E" w:rsidRDefault="00C87436" w:rsidP="005765B7">
            <w:pPr>
              <w:pStyle w:val="NormalWeb"/>
              <w:spacing w:before="0" w:beforeAutospacing="0" w:after="0" w:afterAutospacing="0"/>
              <w:jc w:val="center"/>
              <w:rPr>
                <w:rFonts w:asciiTheme="majorHAnsi" w:hAnsiTheme="majorHAnsi"/>
                <w:b w:val="0"/>
                <w:color w:val="000000"/>
                <w:szCs w:val="23"/>
              </w:rPr>
            </w:pPr>
            <w:r w:rsidRPr="00064B5E">
              <w:rPr>
                <w:rFonts w:asciiTheme="majorHAnsi" w:hAnsiTheme="majorHAnsi"/>
                <w:color w:val="000000"/>
                <w:szCs w:val="23"/>
              </w:rPr>
              <w:lastRenderedPageBreak/>
              <w:t>Operating Costs</w:t>
            </w:r>
          </w:p>
        </w:tc>
      </w:tr>
      <w:tr w:rsidR="00C87436" w:rsidTr="0057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i/>
                <w:iCs/>
                <w:color w:val="000000"/>
                <w:sz w:val="23"/>
                <w:szCs w:val="23"/>
              </w:rPr>
              <w:t>Travel</w:t>
            </w:r>
            <w:r>
              <w:rPr>
                <w:rFonts w:ascii="Calibri" w:hAnsi="Calibri"/>
                <w:b w:val="0"/>
                <w:bCs w:val="0"/>
                <w:i/>
                <w:iCs/>
                <w:color w:val="000000"/>
                <w:sz w:val="23"/>
                <w:szCs w:val="23"/>
              </w:rPr>
              <w:t xml:space="preserve"> </w:t>
            </w:r>
          </w:p>
          <w:p w:rsidR="00C87436" w:rsidRPr="009F7E6B"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571100</w:t>
            </w:r>
          </w:p>
          <w:p w:rsidR="00C87436" w:rsidRPr="009F7E6B"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571600</w:t>
            </w:r>
          </w:p>
          <w:p w:rsidR="00C87436" w:rsidRPr="009F7E6B"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571900</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572100</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574700</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574600</w:t>
            </w:r>
          </w:p>
          <w:p w:rsidR="00C87436"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Pr>
                <w:rFonts w:ascii="Calibri" w:hAnsi="Calibri"/>
                <w:bCs w:val="0"/>
                <w:i/>
                <w:iCs/>
                <w:color w:val="000000"/>
                <w:sz w:val="23"/>
                <w:szCs w:val="23"/>
              </w:rPr>
              <w:t>575100</w:t>
            </w:r>
          </w:p>
        </w:tc>
        <w:tc>
          <w:tcPr>
            <w:tcW w:w="6914" w:type="dxa"/>
          </w:tcPr>
          <w:p w:rsidR="00C87436" w:rsidRPr="00B95F4A" w:rsidRDefault="00C87436" w:rsidP="005765B7">
            <w:pPr>
              <w:pStyle w:val="NormalWeb"/>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B95F4A">
              <w:rPr>
                <w:rFonts w:asciiTheme="majorHAnsi" w:hAnsiTheme="majorHAnsi"/>
                <w:color w:val="000000"/>
                <w:sz w:val="23"/>
                <w:szCs w:val="23"/>
              </w:rPr>
              <w:t>Travel to see participants as well as travel to conferences, seminars, and trainings.</w:t>
            </w:r>
            <w:r>
              <w:rPr>
                <w:rFonts w:asciiTheme="majorHAnsi" w:hAnsiTheme="majorHAnsi"/>
                <w:color w:val="000000"/>
                <w:sz w:val="23"/>
                <w:szCs w:val="23"/>
              </w:rPr>
              <w:t xml:space="preserve"> Vehicle costs. </w:t>
            </w:r>
            <w:r w:rsidRPr="00B95F4A">
              <w:rPr>
                <w:rFonts w:asciiTheme="majorHAnsi" w:hAnsiTheme="majorHAnsi"/>
                <w:color w:val="000000"/>
                <w:sz w:val="23"/>
                <w:szCs w:val="23"/>
              </w:rPr>
              <w:t xml:space="preserve">  Includes:</w:t>
            </w:r>
          </w:p>
          <w:p w:rsidR="00C87436"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Board &amp; Lodging</w:t>
            </w:r>
          </w:p>
          <w:p w:rsidR="00C87436"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Meals while not in travel status</w:t>
            </w:r>
          </w:p>
          <w:p w:rsidR="00C87436"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Commercial transportation</w:t>
            </w:r>
          </w:p>
          <w:p w:rsidR="00C87436" w:rsidRPr="00B95F4A"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Airfare</w:t>
            </w:r>
          </w:p>
          <w:p w:rsidR="00C87436" w:rsidRPr="00B95F4A"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Mileage</w:t>
            </w:r>
          </w:p>
          <w:p w:rsidR="00C87436" w:rsidRPr="00B95F4A" w:rsidRDefault="00C87436" w:rsidP="00C87436">
            <w:pPr>
              <w:pStyle w:val="NormalWeb"/>
              <w:numPr>
                <w:ilvl w:val="0"/>
                <w:numId w:val="4"/>
              </w:numPr>
              <w:spacing w:before="0" w:beforeAutospacing="0" w:after="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Subsistence/Per Diem</w:t>
            </w:r>
          </w:p>
          <w:p w:rsidR="00C87436" w:rsidRPr="00B95F4A"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Taxi fare</w:t>
            </w:r>
          </w:p>
          <w:p w:rsidR="00C87436" w:rsidRPr="00B95F4A"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Bus fare</w:t>
            </w:r>
          </w:p>
          <w:p w:rsidR="00C87436"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Auto rentals</w:t>
            </w:r>
          </w:p>
          <w:p w:rsidR="00C87436"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Contractual Services travel expense</w:t>
            </w:r>
          </w:p>
          <w:p w:rsidR="00C87436"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Volunteer travel expense</w:t>
            </w:r>
          </w:p>
          <w:p w:rsidR="00C87436" w:rsidRPr="00B95F4A" w:rsidRDefault="00C87436" w:rsidP="00C87436">
            <w:pPr>
              <w:pStyle w:val="NormalWeb"/>
              <w:numPr>
                <w:ilvl w:val="0"/>
                <w:numId w:val="4"/>
              </w:numPr>
              <w:spacing w:before="0" w:beforeAutospacing="0" w:after="0" w:afterAutospacing="0"/>
              <w:ind w:left="426" w:hanging="426"/>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Pr>
                <w:rFonts w:asciiTheme="majorHAnsi" w:hAnsiTheme="majorHAnsi"/>
                <w:sz w:val="23"/>
                <w:szCs w:val="23"/>
              </w:rPr>
              <w:t>Miscellaneous travel expense</w:t>
            </w:r>
          </w:p>
          <w:p w:rsidR="00C87436" w:rsidRPr="00B95F4A" w:rsidRDefault="00C87436" w:rsidP="00C87436">
            <w:pPr>
              <w:pStyle w:val="NormalWeb"/>
              <w:numPr>
                <w:ilvl w:val="0"/>
                <w:numId w:val="4"/>
              </w:numPr>
              <w:spacing w:before="0" w:beforeAutospacing="0" w:after="20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3"/>
                <w:szCs w:val="23"/>
              </w:rPr>
            </w:pPr>
            <w:r w:rsidRPr="00B95F4A">
              <w:rPr>
                <w:rFonts w:asciiTheme="majorHAnsi" w:hAnsiTheme="majorHAnsi"/>
                <w:sz w:val="23"/>
                <w:szCs w:val="23"/>
              </w:rPr>
              <w:t>Parking fees</w:t>
            </w:r>
          </w:p>
          <w:p w:rsidR="00C87436" w:rsidRDefault="00C87436" w:rsidP="005765B7">
            <w:pPr>
              <w:pStyle w:val="NormalWeb"/>
              <w:spacing w:before="0" w:beforeAutospacing="0" w:after="20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bCs/>
                <w:iCs/>
                <w:color w:val="000000"/>
                <w:sz w:val="23"/>
                <w:szCs w:val="23"/>
              </w:rPr>
            </w:pPr>
            <w:r w:rsidRPr="00B95F4A">
              <w:rPr>
                <w:rFonts w:ascii="Calibri" w:hAnsi="Calibri"/>
                <w:bCs/>
                <w:iCs/>
                <w:color w:val="000000"/>
                <w:sz w:val="23"/>
                <w:szCs w:val="23"/>
              </w:rPr>
              <w:t>Vehicle fees including maintenance, repair and insurance</w:t>
            </w:r>
          </w:p>
          <w:p w:rsidR="00C87436" w:rsidRPr="0001050E" w:rsidRDefault="00C87436" w:rsidP="005765B7">
            <w:pPr>
              <w:pStyle w:val="NormalWeb"/>
              <w:spacing w:before="0" w:beforeAutospacing="0" w:after="200" w:afterAutospacing="0"/>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bCs/>
                <w:iCs/>
                <w:color w:val="000000"/>
                <w:sz w:val="23"/>
                <w:szCs w:val="23"/>
                <w:u w:val="single"/>
              </w:rPr>
            </w:pPr>
            <w:r w:rsidRPr="0001050E">
              <w:rPr>
                <w:rFonts w:ascii="Calibri" w:hAnsi="Calibri"/>
                <w:bCs/>
                <w:iCs/>
                <w:color w:val="000000"/>
                <w:sz w:val="23"/>
                <w:szCs w:val="23"/>
                <w:u w:val="single"/>
              </w:rPr>
              <w:t>Leasing costs of vehicles used directly in connection with the program</w:t>
            </w:r>
          </w:p>
        </w:tc>
      </w:tr>
      <w:tr w:rsidR="00C87436" w:rsidTr="005765B7">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i/>
                <w:iCs/>
                <w:color w:val="000000"/>
                <w:sz w:val="23"/>
                <w:szCs w:val="23"/>
              </w:rPr>
              <w:t>Printing &amp; Supplies</w:t>
            </w:r>
          </w:p>
          <w:p w:rsidR="00C87436" w:rsidRPr="009F7E6B"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521500</w:t>
            </w:r>
          </w:p>
          <w:p w:rsidR="00C87436" w:rsidRPr="009F7E6B"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F7E6B">
              <w:rPr>
                <w:rFonts w:ascii="Calibri" w:hAnsi="Calibri"/>
                <w:bCs w:val="0"/>
                <w:i/>
                <w:iCs/>
                <w:color w:val="000000"/>
                <w:sz w:val="23"/>
                <w:szCs w:val="23"/>
              </w:rPr>
              <w:t>521900</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531100</w:t>
            </w:r>
          </w:p>
          <w:p w:rsidR="00C87436"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sidRPr="009F7E6B">
              <w:rPr>
                <w:rFonts w:ascii="Calibri" w:hAnsi="Calibri"/>
                <w:bCs w:val="0"/>
                <w:i/>
                <w:iCs/>
                <w:color w:val="000000"/>
                <w:sz w:val="23"/>
                <w:szCs w:val="23"/>
              </w:rPr>
              <w:t>533100</w:t>
            </w:r>
          </w:p>
        </w:tc>
        <w:tc>
          <w:tcPr>
            <w:tcW w:w="6914" w:type="dxa"/>
          </w:tcPr>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Costs of printing and binding, and subscriptions.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Costs of media services.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Media advertising includes magazines, newspapers, radio and television programs, direct mail, exhibit, and the like.</w:t>
            </w:r>
          </w:p>
          <w:p w:rsidR="00C87436" w:rsidRPr="00064B5E" w:rsidRDefault="00C87436" w:rsidP="00C87436">
            <w:pPr>
              <w:pStyle w:val="NormalWeb"/>
              <w:numPr>
                <w:ilvl w:val="0"/>
                <w:numId w:val="3"/>
              </w:numPr>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Publications used directly in the program</w:t>
            </w:r>
          </w:p>
          <w:p w:rsidR="00C87436" w:rsidRPr="00064B5E" w:rsidRDefault="00C87436" w:rsidP="00C87436">
            <w:pPr>
              <w:pStyle w:val="NormalWeb"/>
              <w:numPr>
                <w:ilvl w:val="0"/>
                <w:numId w:val="3"/>
              </w:numPr>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Professional books and journals</w:t>
            </w:r>
          </w:p>
          <w:p w:rsidR="00C87436" w:rsidRPr="00064B5E" w:rsidRDefault="00C87436" w:rsidP="00C87436">
            <w:pPr>
              <w:pStyle w:val="NormalWeb"/>
              <w:numPr>
                <w:ilvl w:val="0"/>
                <w:numId w:val="3"/>
              </w:numPr>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Recruitment of personnel</w:t>
            </w:r>
          </w:p>
          <w:p w:rsidR="00C87436" w:rsidRPr="00064B5E" w:rsidRDefault="00C87436" w:rsidP="00C87436">
            <w:pPr>
              <w:pStyle w:val="NormalWeb"/>
              <w:numPr>
                <w:ilvl w:val="0"/>
                <w:numId w:val="3"/>
              </w:numPr>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Procurement of goods and services</w:t>
            </w:r>
          </w:p>
          <w:p w:rsidR="00C87436" w:rsidRPr="00064B5E" w:rsidRDefault="00C87436" w:rsidP="00C87436">
            <w:pPr>
              <w:pStyle w:val="NormalWeb"/>
              <w:numPr>
                <w:ilvl w:val="0"/>
                <w:numId w:val="3"/>
              </w:numPr>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Awards</w:t>
            </w:r>
          </w:p>
          <w:p w:rsidR="00C87436" w:rsidRPr="00064B5E" w:rsidRDefault="00C87436" w:rsidP="005765B7">
            <w:pPr>
              <w:pStyle w:val="NormalWeb"/>
              <w:spacing w:before="0" w:beforeAutospacing="0" w:after="0" w:afterAutospacing="0"/>
              <w:ind w:left="516" w:hanging="355"/>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 xml:space="preserve">Advertisements </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Cost of materials and other consumable supplies, including:</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Office supplies</w:t>
            </w:r>
            <w:r>
              <w:rPr>
                <w:rFonts w:ascii="Calibri" w:hAnsi="Calibri"/>
                <w:bCs/>
                <w:i/>
                <w:iCs/>
                <w:color w:val="000000"/>
                <w:sz w:val="23"/>
                <w:szCs w:val="23"/>
              </w:rPr>
              <w:t>, Stationery, forms, paper, ink, desk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Motor vehicle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Educational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Medical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Recreational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Janitorial supplies</w:t>
            </w:r>
          </w:p>
          <w:p w:rsidR="00C87436" w:rsidRPr="00064B5E" w:rsidRDefault="00C87436" w:rsidP="005765B7">
            <w:pPr>
              <w:pStyle w:val="NormalWeb"/>
              <w:spacing w:before="0" w:beforeAutospacing="0" w:after="0" w:afterAutospacing="0"/>
              <w:ind w:left="516" w:hanging="355"/>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Program supplies</w:t>
            </w:r>
          </w:p>
          <w:p w:rsidR="00C87436" w:rsidRDefault="00C87436" w:rsidP="005765B7">
            <w:pPr>
              <w:pStyle w:val="NormalWeb"/>
              <w:spacing w:before="0" w:beforeAutospacing="0" w:after="0" w:afterAutospacing="0"/>
              <w:ind w:left="516" w:hanging="355"/>
              <w:jc w:val="both"/>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r w:rsidRPr="00064B5E">
              <w:rPr>
                <w:rFonts w:ascii="Calibri" w:hAnsi="Calibri"/>
                <w:bCs/>
                <w:i/>
                <w:iCs/>
                <w:color w:val="000000"/>
                <w:sz w:val="23"/>
                <w:szCs w:val="23"/>
              </w:rPr>
              <w:t>•</w:t>
            </w:r>
            <w:r w:rsidRPr="00064B5E">
              <w:rPr>
                <w:rFonts w:ascii="Calibri" w:hAnsi="Calibri"/>
                <w:bCs/>
                <w:i/>
                <w:iCs/>
                <w:color w:val="000000"/>
                <w:sz w:val="23"/>
                <w:szCs w:val="23"/>
              </w:rPr>
              <w:tab/>
              <w:t>Computer software including upgrades</w:t>
            </w:r>
          </w:p>
          <w:p w:rsidR="00C87436" w:rsidRPr="00064B5E" w:rsidRDefault="00C87436" w:rsidP="005765B7">
            <w:pPr>
              <w:pStyle w:val="NormalWeb"/>
              <w:spacing w:before="0" w:beforeAutospacing="0" w:after="0" w:afterAutospacing="0"/>
              <w:ind w:left="516" w:hanging="355"/>
              <w:jc w:val="both"/>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23"/>
                <w:szCs w:val="23"/>
              </w:rPr>
            </w:pPr>
          </w:p>
        </w:tc>
      </w:tr>
      <w:tr w:rsidR="00C87436" w:rsidTr="0057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i/>
                <w:iCs/>
                <w:color w:val="000000"/>
                <w:sz w:val="23"/>
                <w:szCs w:val="23"/>
              </w:rPr>
              <w:t>Equipment</w:t>
            </w:r>
          </w:p>
          <w:p w:rsidR="00C87436" w:rsidRPr="009638E8" w:rsidRDefault="00C87436" w:rsidP="005765B7">
            <w:pPr>
              <w:pStyle w:val="NormalWeb"/>
              <w:spacing w:before="0" w:beforeAutospacing="0" w:after="200" w:afterAutospacing="0"/>
              <w:ind w:left="720"/>
              <w:jc w:val="both"/>
              <w:rPr>
                <w:rFonts w:ascii="Calibri" w:hAnsi="Calibri"/>
                <w:bCs w:val="0"/>
                <w:i/>
                <w:iCs/>
                <w:color w:val="000000"/>
                <w:sz w:val="23"/>
                <w:szCs w:val="23"/>
              </w:rPr>
            </w:pPr>
            <w:r w:rsidRPr="009638E8">
              <w:rPr>
                <w:rFonts w:ascii="Calibri" w:hAnsi="Calibri"/>
                <w:bCs w:val="0"/>
                <w:i/>
                <w:iCs/>
                <w:color w:val="000000"/>
                <w:sz w:val="23"/>
                <w:szCs w:val="23"/>
              </w:rPr>
              <w:t>527900</w:t>
            </w:r>
          </w:p>
        </w:tc>
        <w:tc>
          <w:tcPr>
            <w:tcW w:w="6914" w:type="dxa"/>
          </w:tcPr>
          <w:p w:rsidR="00C87436"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Rental or lease cost of equipment in connection with the program for office and program requirements.</w:t>
            </w:r>
          </w:p>
          <w:p w:rsidR="00C87436" w:rsidRDefault="00C87436" w:rsidP="00C87436">
            <w:pPr>
              <w:pStyle w:val="NormalWeb"/>
              <w:numPr>
                <w:ilvl w:val="0"/>
                <w:numId w:val="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Pr>
                <w:rFonts w:asciiTheme="majorHAnsi" w:hAnsiTheme="majorHAnsi"/>
                <w:color w:val="000000"/>
                <w:sz w:val="23"/>
                <w:szCs w:val="23"/>
              </w:rPr>
              <w:t>Personal Computer Equipment</w:t>
            </w:r>
          </w:p>
          <w:p w:rsidR="00C87436"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1050E">
              <w:rPr>
                <w:rFonts w:asciiTheme="majorHAnsi" w:hAnsiTheme="majorHAnsi"/>
                <w:color w:val="000000"/>
                <w:sz w:val="23"/>
                <w:szCs w:val="23"/>
              </w:rPr>
              <w:lastRenderedPageBreak/>
              <w:t>Purchase of an item costing more than $1,000 and having a useful life of more than one year</w:t>
            </w:r>
          </w:p>
          <w:p w:rsidR="00C87436"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1050E">
              <w:rPr>
                <w:rFonts w:asciiTheme="majorHAnsi" w:hAnsiTheme="majorHAnsi"/>
                <w:color w:val="000000"/>
                <w:sz w:val="23"/>
                <w:szCs w:val="23"/>
              </w:rPr>
              <w:t>Purchase of autos, vans, trucks and buses. Motor vehicles required for the program.</w:t>
            </w:r>
          </w:p>
          <w:p w:rsidR="00C87436" w:rsidRPr="00236C68"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1A1E05">
              <w:rPr>
                <w:rFonts w:asciiTheme="majorHAnsi" w:hAnsiTheme="majorHAnsi"/>
                <w:color w:val="000000"/>
                <w:sz w:val="23"/>
                <w:szCs w:val="23"/>
              </w:rPr>
              <w:t>.</w:t>
            </w:r>
          </w:p>
        </w:tc>
      </w:tr>
      <w:tr w:rsidR="00C87436" w:rsidTr="005765B7">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i/>
                <w:iCs/>
                <w:color w:val="000000"/>
                <w:sz w:val="23"/>
                <w:szCs w:val="23"/>
              </w:rPr>
              <w:lastRenderedPageBreak/>
              <w:t>Building, Space</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9638E8">
              <w:rPr>
                <w:rFonts w:ascii="Calibri" w:hAnsi="Calibri"/>
                <w:bCs w:val="0"/>
                <w:i/>
                <w:iCs/>
                <w:color w:val="000000"/>
                <w:sz w:val="23"/>
                <w:szCs w:val="23"/>
              </w:rPr>
              <w:t>524700</w:t>
            </w:r>
          </w:p>
          <w:p w:rsidR="00C87436" w:rsidRPr="009638E8"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526100</w:t>
            </w:r>
          </w:p>
        </w:tc>
        <w:tc>
          <w:tcPr>
            <w:tcW w:w="6914" w:type="dxa"/>
          </w:tcPr>
          <w:p w:rsidR="00C87436" w:rsidRPr="00236C68" w:rsidRDefault="00C87436" w:rsidP="005765B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Lease rental of office and program facility space, including:</w:t>
            </w:r>
          </w:p>
          <w:p w:rsidR="00C87436" w:rsidRPr="00236C68" w:rsidRDefault="00C87436" w:rsidP="00C87436">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Lease rent paid for office and program requirements</w:t>
            </w:r>
          </w:p>
          <w:p w:rsidR="00C87436" w:rsidRDefault="00C87436" w:rsidP="00C87436">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sidRPr="00236C68">
              <w:rPr>
                <w:rFonts w:asciiTheme="majorHAnsi" w:hAnsiTheme="majorHAnsi"/>
                <w:color w:val="000000"/>
                <w:sz w:val="23"/>
                <w:szCs w:val="23"/>
              </w:rPr>
              <w:t>Common area charges</w:t>
            </w:r>
          </w:p>
          <w:p w:rsidR="00C87436" w:rsidRPr="00236C68" w:rsidRDefault="00C87436" w:rsidP="00C87436">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3"/>
                <w:szCs w:val="23"/>
              </w:rPr>
            </w:pPr>
            <w:r>
              <w:rPr>
                <w:rFonts w:asciiTheme="majorHAnsi" w:hAnsiTheme="majorHAnsi"/>
                <w:color w:val="000000"/>
                <w:sz w:val="23"/>
                <w:szCs w:val="23"/>
              </w:rPr>
              <w:t>Repair and maintenance, buildings and other structures</w:t>
            </w:r>
          </w:p>
        </w:tc>
      </w:tr>
      <w:tr w:rsidR="00C87436" w:rsidTr="0057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rPr>
                <w:rFonts w:ascii="Calibri" w:hAnsi="Calibri"/>
                <w:b w:val="0"/>
                <w:bCs w:val="0"/>
                <w:i/>
                <w:iCs/>
                <w:color w:val="000000"/>
                <w:sz w:val="23"/>
                <w:szCs w:val="23"/>
              </w:rPr>
            </w:pPr>
            <w:r>
              <w:rPr>
                <w:rFonts w:ascii="Calibri" w:hAnsi="Calibri"/>
                <w:i/>
                <w:iCs/>
                <w:color w:val="000000"/>
                <w:sz w:val="23"/>
                <w:szCs w:val="23"/>
              </w:rPr>
              <w:t>Communication &amp; Utilities</w:t>
            </w:r>
          </w:p>
          <w:p w:rsidR="00C87436" w:rsidRDefault="00C87436" w:rsidP="005765B7">
            <w:pPr>
              <w:pStyle w:val="NormalWeb"/>
              <w:spacing w:before="0" w:beforeAutospacing="0" w:after="0" w:afterAutospacing="0"/>
              <w:ind w:left="720"/>
              <w:rPr>
                <w:rFonts w:ascii="Calibri" w:hAnsi="Calibri"/>
                <w:bCs w:val="0"/>
                <w:i/>
                <w:iCs/>
                <w:color w:val="000000"/>
                <w:sz w:val="23"/>
                <w:szCs w:val="23"/>
              </w:rPr>
            </w:pPr>
            <w:r>
              <w:rPr>
                <w:rFonts w:ascii="Calibri" w:hAnsi="Calibri"/>
                <w:bCs w:val="0"/>
                <w:i/>
                <w:iCs/>
                <w:color w:val="000000"/>
                <w:sz w:val="23"/>
                <w:szCs w:val="23"/>
              </w:rPr>
              <w:t>531200</w:t>
            </w:r>
          </w:p>
          <w:p w:rsidR="00C87436" w:rsidRDefault="00C87436" w:rsidP="005765B7">
            <w:pPr>
              <w:pStyle w:val="NormalWeb"/>
              <w:spacing w:before="0" w:beforeAutospacing="0" w:after="0" w:afterAutospacing="0"/>
              <w:ind w:left="720"/>
              <w:rPr>
                <w:rFonts w:ascii="Calibri" w:hAnsi="Calibri"/>
                <w:b w:val="0"/>
                <w:bCs w:val="0"/>
                <w:i/>
                <w:iCs/>
                <w:sz w:val="23"/>
                <w:szCs w:val="23"/>
              </w:rPr>
            </w:pPr>
            <w:r w:rsidRPr="003D30C8">
              <w:rPr>
                <w:rFonts w:ascii="Calibri" w:hAnsi="Calibri"/>
                <w:bCs w:val="0"/>
                <w:i/>
                <w:iCs/>
                <w:sz w:val="23"/>
                <w:szCs w:val="23"/>
              </w:rPr>
              <w:t>532200</w:t>
            </w:r>
            <w:r w:rsidRPr="003D30C8">
              <w:rPr>
                <w:rFonts w:ascii="Calibri" w:hAnsi="Calibri"/>
                <w:b w:val="0"/>
                <w:bCs w:val="0"/>
                <w:i/>
                <w:iCs/>
                <w:sz w:val="23"/>
                <w:szCs w:val="23"/>
              </w:rPr>
              <w:t xml:space="preserve"> </w:t>
            </w:r>
          </w:p>
          <w:p w:rsidR="00C87436" w:rsidRPr="003D30C8" w:rsidRDefault="00C87436" w:rsidP="005765B7">
            <w:pPr>
              <w:pStyle w:val="NormalWeb"/>
              <w:spacing w:before="0" w:beforeAutospacing="0" w:after="0" w:afterAutospacing="0"/>
              <w:ind w:left="720"/>
              <w:rPr>
                <w:rFonts w:ascii="Calibri" w:hAnsi="Calibri"/>
                <w:b w:val="0"/>
                <w:bCs w:val="0"/>
                <w:i/>
                <w:iCs/>
                <w:sz w:val="23"/>
                <w:szCs w:val="23"/>
              </w:rPr>
            </w:pPr>
            <w:r w:rsidRPr="003D30C8">
              <w:rPr>
                <w:rFonts w:ascii="Calibri" w:hAnsi="Calibri"/>
                <w:b w:val="0"/>
                <w:bCs w:val="0"/>
                <w:i/>
                <w:iCs/>
                <w:sz w:val="23"/>
                <w:szCs w:val="23"/>
              </w:rPr>
              <w:t>(items cost &lt; $750)</w:t>
            </w:r>
          </w:p>
          <w:p w:rsidR="00C87436" w:rsidRDefault="00C87436" w:rsidP="005765B7">
            <w:pPr>
              <w:pStyle w:val="NormalWeb"/>
              <w:spacing w:before="0" w:beforeAutospacing="0" w:after="0" w:afterAutospacing="0"/>
              <w:ind w:left="720"/>
              <w:rPr>
                <w:rFonts w:ascii="Calibri" w:hAnsi="Calibri"/>
                <w:b w:val="0"/>
                <w:bCs w:val="0"/>
                <w:i/>
                <w:iCs/>
                <w:sz w:val="23"/>
                <w:szCs w:val="23"/>
              </w:rPr>
            </w:pPr>
            <w:r w:rsidRPr="003D30C8">
              <w:rPr>
                <w:rFonts w:ascii="Calibri" w:hAnsi="Calibri"/>
                <w:bCs w:val="0"/>
                <w:i/>
                <w:iCs/>
                <w:sz w:val="23"/>
                <w:szCs w:val="23"/>
              </w:rPr>
              <w:t>583300</w:t>
            </w:r>
            <w:r w:rsidRPr="003D30C8">
              <w:rPr>
                <w:rFonts w:ascii="Calibri" w:hAnsi="Calibri"/>
                <w:b w:val="0"/>
                <w:bCs w:val="0"/>
                <w:i/>
                <w:iCs/>
                <w:sz w:val="23"/>
                <w:szCs w:val="23"/>
              </w:rPr>
              <w:t xml:space="preserve"> </w:t>
            </w:r>
          </w:p>
          <w:p w:rsidR="00C87436" w:rsidRPr="009638E8" w:rsidRDefault="00C87436" w:rsidP="005765B7">
            <w:pPr>
              <w:pStyle w:val="NormalWeb"/>
              <w:spacing w:before="0" w:beforeAutospacing="0" w:after="0" w:afterAutospacing="0"/>
              <w:ind w:left="720"/>
              <w:rPr>
                <w:rFonts w:ascii="Calibri" w:hAnsi="Calibri"/>
                <w:bCs w:val="0"/>
                <w:i/>
                <w:iCs/>
                <w:color w:val="000000"/>
                <w:sz w:val="23"/>
                <w:szCs w:val="23"/>
              </w:rPr>
            </w:pPr>
            <w:r w:rsidRPr="003D30C8">
              <w:rPr>
                <w:rFonts w:ascii="Calibri" w:hAnsi="Calibri"/>
                <w:b w:val="0"/>
                <w:bCs w:val="0"/>
                <w:i/>
                <w:iCs/>
                <w:sz w:val="23"/>
                <w:szCs w:val="23"/>
              </w:rPr>
              <w:t>(items go through IS&amp;T for inventory)</w:t>
            </w:r>
          </w:p>
        </w:tc>
        <w:tc>
          <w:tcPr>
            <w:tcW w:w="6914" w:type="dxa"/>
          </w:tcPr>
          <w:p w:rsidR="00C87436" w:rsidRPr="00236C68"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sidRPr="00236C68">
              <w:rPr>
                <w:rFonts w:asciiTheme="majorHAnsi" w:hAnsiTheme="majorHAnsi" w:cs="Arial"/>
                <w:color w:val="000000"/>
                <w:sz w:val="23"/>
                <w:szCs w:val="23"/>
              </w:rPr>
              <w:t>Cost of telephone service, equipment rentals, tele</w:t>
            </w:r>
            <w:r>
              <w:rPr>
                <w:rFonts w:asciiTheme="majorHAnsi" w:hAnsiTheme="majorHAnsi" w:cs="Arial"/>
                <w:color w:val="000000"/>
                <w:sz w:val="23"/>
                <w:szCs w:val="23"/>
              </w:rPr>
              <w:t>-</w:t>
            </w:r>
            <w:r w:rsidRPr="00236C68">
              <w:rPr>
                <w:rFonts w:asciiTheme="majorHAnsi" w:hAnsiTheme="majorHAnsi" w:cs="Arial"/>
                <w:color w:val="000000"/>
                <w:sz w:val="23"/>
                <w:szCs w:val="23"/>
              </w:rPr>
              <w:t>facsimile, and long distance charges (For telephone equipment purchases, see Equipment Purchases), including:</w:t>
            </w:r>
          </w:p>
          <w:p w:rsidR="00C87436" w:rsidRPr="00236C68" w:rsidRDefault="00C87436" w:rsidP="00C87436">
            <w:pPr>
              <w:pStyle w:val="NormalWeb"/>
              <w:numPr>
                <w:ilvl w:val="0"/>
                <w:numId w:val="3"/>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sidRPr="00236C68">
              <w:rPr>
                <w:rFonts w:asciiTheme="majorHAnsi" w:hAnsiTheme="majorHAnsi" w:cs="Arial"/>
                <w:color w:val="000000"/>
                <w:sz w:val="23"/>
                <w:szCs w:val="23"/>
              </w:rPr>
              <w:t>Normal monthly charges including tele</w:t>
            </w:r>
            <w:r>
              <w:rPr>
                <w:rFonts w:asciiTheme="majorHAnsi" w:hAnsiTheme="majorHAnsi" w:cs="Arial"/>
                <w:color w:val="000000"/>
                <w:sz w:val="23"/>
                <w:szCs w:val="23"/>
              </w:rPr>
              <w:t>-</w:t>
            </w:r>
            <w:r w:rsidRPr="00236C68">
              <w:rPr>
                <w:rFonts w:asciiTheme="majorHAnsi" w:hAnsiTheme="majorHAnsi" w:cs="Arial"/>
                <w:color w:val="000000"/>
                <w:sz w:val="23"/>
                <w:szCs w:val="23"/>
              </w:rPr>
              <w:t>facsimile lines</w:t>
            </w:r>
          </w:p>
          <w:p w:rsidR="00C87436" w:rsidRPr="00236C68" w:rsidRDefault="00C87436" w:rsidP="00C87436">
            <w:pPr>
              <w:pStyle w:val="NormalWeb"/>
              <w:numPr>
                <w:ilvl w:val="0"/>
                <w:numId w:val="3"/>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Local</w:t>
            </w:r>
            <w:r w:rsidRPr="00236C68">
              <w:rPr>
                <w:rFonts w:asciiTheme="majorHAnsi" w:hAnsiTheme="majorHAnsi" w:cs="Arial"/>
                <w:color w:val="000000"/>
                <w:sz w:val="23"/>
                <w:szCs w:val="23"/>
              </w:rPr>
              <w:t xml:space="preserve"> calls</w:t>
            </w:r>
          </w:p>
          <w:p w:rsidR="00C87436" w:rsidRDefault="00C87436" w:rsidP="00C87436">
            <w:pPr>
              <w:pStyle w:val="NormalWeb"/>
              <w:numPr>
                <w:ilvl w:val="0"/>
                <w:numId w:val="3"/>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sidRPr="00236C68">
              <w:rPr>
                <w:rFonts w:asciiTheme="majorHAnsi" w:hAnsiTheme="majorHAnsi" w:cs="Arial"/>
                <w:color w:val="000000"/>
                <w:sz w:val="23"/>
                <w:szCs w:val="23"/>
              </w:rPr>
              <w:t>Long-distance calls</w:t>
            </w:r>
          </w:p>
          <w:p w:rsidR="00C87436" w:rsidRPr="00236C68" w:rsidRDefault="00C87436" w:rsidP="00C87436">
            <w:pPr>
              <w:pStyle w:val="NormalWeb"/>
              <w:numPr>
                <w:ilvl w:val="0"/>
                <w:numId w:val="3"/>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VoIP (Voice over Internet Protocol)</w:t>
            </w:r>
          </w:p>
          <w:p w:rsidR="00C87436" w:rsidRDefault="00C87436" w:rsidP="00C87436">
            <w:pPr>
              <w:pStyle w:val="NormalWeb"/>
              <w:numPr>
                <w:ilvl w:val="0"/>
                <w:numId w:val="5"/>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sidRPr="00236C68">
              <w:rPr>
                <w:rFonts w:asciiTheme="majorHAnsi" w:hAnsiTheme="majorHAnsi" w:cs="Arial"/>
                <w:color w:val="000000"/>
                <w:sz w:val="23"/>
                <w:szCs w:val="23"/>
              </w:rPr>
              <w:t>Installation costs</w:t>
            </w:r>
          </w:p>
          <w:p w:rsidR="00C87436" w:rsidRDefault="00C87436" w:rsidP="00C87436">
            <w:pPr>
              <w:pStyle w:val="NormalWeb"/>
              <w:numPr>
                <w:ilvl w:val="0"/>
                <w:numId w:val="5"/>
              </w:numPr>
              <w:spacing w:before="0" w:beforeAutospacing="0" w:after="0" w:afterAutospacing="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Internet</w:t>
            </w:r>
          </w:p>
          <w:p w:rsidR="00C87436" w:rsidRDefault="00C87436" w:rsidP="005765B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Hotspots</w:t>
            </w:r>
          </w:p>
          <w:p w:rsidR="00C87436" w:rsidRPr="00064B5E"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w:t>
            </w:r>
            <w:r w:rsidRPr="00064B5E">
              <w:rPr>
                <w:rFonts w:asciiTheme="majorHAnsi" w:hAnsiTheme="majorHAnsi"/>
                <w:color w:val="000000"/>
                <w:sz w:val="23"/>
                <w:szCs w:val="23"/>
              </w:rPr>
              <w:tab/>
              <w:t>Water/Sewer</w:t>
            </w:r>
          </w:p>
          <w:p w:rsidR="00C87436" w:rsidRPr="00064B5E"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w:t>
            </w:r>
            <w:r w:rsidRPr="00064B5E">
              <w:rPr>
                <w:rFonts w:asciiTheme="majorHAnsi" w:hAnsiTheme="majorHAnsi"/>
                <w:color w:val="000000"/>
                <w:sz w:val="23"/>
                <w:szCs w:val="23"/>
              </w:rPr>
              <w:tab/>
              <w:t>Electricity</w:t>
            </w:r>
          </w:p>
          <w:p w:rsidR="00C87436" w:rsidRPr="00064B5E" w:rsidRDefault="00C87436" w:rsidP="005765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w:t>
            </w:r>
            <w:r w:rsidRPr="00064B5E">
              <w:rPr>
                <w:rFonts w:asciiTheme="majorHAnsi" w:hAnsiTheme="majorHAnsi"/>
                <w:color w:val="000000"/>
                <w:sz w:val="23"/>
                <w:szCs w:val="23"/>
              </w:rPr>
              <w:tab/>
              <w:t>Gas</w:t>
            </w:r>
          </w:p>
          <w:p w:rsidR="00C87436" w:rsidRPr="00236C68" w:rsidRDefault="00C87436" w:rsidP="005765B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3"/>
                <w:szCs w:val="23"/>
              </w:rPr>
            </w:pPr>
            <w:r w:rsidRPr="00064B5E">
              <w:rPr>
                <w:rFonts w:asciiTheme="majorHAnsi" w:hAnsiTheme="majorHAnsi"/>
                <w:color w:val="000000"/>
                <w:sz w:val="23"/>
                <w:szCs w:val="23"/>
              </w:rPr>
              <w:t>•</w:t>
            </w:r>
            <w:r w:rsidRPr="00064B5E">
              <w:rPr>
                <w:rFonts w:asciiTheme="majorHAnsi" w:hAnsiTheme="majorHAnsi"/>
                <w:color w:val="000000"/>
                <w:sz w:val="23"/>
                <w:szCs w:val="23"/>
              </w:rPr>
              <w:tab/>
              <w:t>Refuse</w:t>
            </w:r>
          </w:p>
        </w:tc>
      </w:tr>
      <w:tr w:rsidR="00C87436" w:rsidTr="005765B7">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C87436">
            <w:pPr>
              <w:pStyle w:val="NormalWeb"/>
              <w:numPr>
                <w:ilvl w:val="0"/>
                <w:numId w:val="8"/>
              </w:numPr>
              <w:spacing w:before="0" w:beforeAutospacing="0" w:after="200" w:afterAutospacing="0"/>
              <w:jc w:val="both"/>
              <w:rPr>
                <w:rFonts w:ascii="Calibri" w:hAnsi="Calibri"/>
                <w:b w:val="0"/>
                <w:bCs w:val="0"/>
                <w:i/>
                <w:iCs/>
                <w:color w:val="000000"/>
                <w:sz w:val="23"/>
                <w:szCs w:val="23"/>
              </w:rPr>
            </w:pPr>
            <w:r>
              <w:rPr>
                <w:rFonts w:ascii="Calibri" w:hAnsi="Calibri"/>
                <w:b w:val="0"/>
                <w:bCs w:val="0"/>
                <w:i/>
                <w:iCs/>
                <w:color w:val="000000"/>
                <w:sz w:val="23"/>
                <w:szCs w:val="23"/>
              </w:rPr>
              <w:t>Other</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521100</w:t>
            </w:r>
          </w:p>
          <w:p w:rsidR="00C87436"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522100</w:t>
            </w:r>
          </w:p>
          <w:p w:rsidR="00C87436" w:rsidRPr="00B16F52" w:rsidRDefault="00C87436" w:rsidP="005765B7">
            <w:pPr>
              <w:pStyle w:val="NormalWeb"/>
              <w:spacing w:before="0" w:beforeAutospacing="0" w:after="0" w:afterAutospacing="0"/>
              <w:ind w:left="720"/>
              <w:jc w:val="both"/>
              <w:rPr>
                <w:rFonts w:ascii="Calibri" w:hAnsi="Calibri"/>
                <w:bCs w:val="0"/>
                <w:i/>
                <w:iCs/>
                <w:color w:val="000000"/>
                <w:sz w:val="23"/>
                <w:szCs w:val="23"/>
              </w:rPr>
            </w:pPr>
            <w:r>
              <w:rPr>
                <w:rFonts w:ascii="Calibri" w:hAnsi="Calibri"/>
                <w:bCs w:val="0"/>
                <w:i/>
                <w:iCs/>
                <w:color w:val="000000"/>
                <w:sz w:val="23"/>
                <w:szCs w:val="23"/>
              </w:rPr>
              <w:t>522200</w:t>
            </w:r>
          </w:p>
        </w:tc>
        <w:tc>
          <w:tcPr>
            <w:tcW w:w="6914" w:type="dxa"/>
          </w:tcPr>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 xml:space="preserve">Audit Services, Insurance, Postage, </w:t>
            </w:r>
            <w:r w:rsidRPr="00B95F4A">
              <w:rPr>
                <w:rFonts w:asciiTheme="majorHAnsi" w:hAnsiTheme="majorHAnsi" w:cs="Arial"/>
                <w:color w:val="000000"/>
                <w:sz w:val="23"/>
                <w:szCs w:val="23"/>
              </w:rPr>
              <w:t>Depreciation</w:t>
            </w:r>
            <w:r>
              <w:rPr>
                <w:rFonts w:asciiTheme="majorHAnsi" w:hAnsiTheme="majorHAnsi" w:cs="Arial"/>
                <w:color w:val="000000"/>
                <w:sz w:val="23"/>
                <w:szCs w:val="23"/>
              </w:rPr>
              <w:t>, Maintenance, Contractual Medicaid, Contractual non-Medicaid, Other:</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Cost of an audit by an independent certified public accountant:</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w:t>
            </w:r>
            <w:r w:rsidRPr="0080165B">
              <w:rPr>
                <w:rFonts w:asciiTheme="majorHAnsi" w:hAnsiTheme="majorHAnsi" w:cs="Arial"/>
                <w:color w:val="000000"/>
                <w:sz w:val="23"/>
                <w:szCs w:val="23"/>
              </w:rPr>
              <w:tab/>
              <w:t>Federal funds:</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a.</w:t>
            </w:r>
            <w:r w:rsidRPr="0080165B">
              <w:rPr>
                <w:rFonts w:asciiTheme="majorHAnsi" w:hAnsiTheme="majorHAnsi" w:cs="Arial"/>
                <w:color w:val="000000"/>
                <w:sz w:val="23"/>
                <w:szCs w:val="23"/>
              </w:rPr>
              <w:tab/>
              <w:t>Audits completed in accordance with Subpart D – Post Award Requirement of the Office of Management and Budget (OMB) Uniform Grant Guidance (UGG) includes Financial management [2 CFR §200.302] and Internal controls [2 CFR §200.303] required for providers expending $750,000 or more in federal funds during the fiscal year.</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b.</w:t>
            </w:r>
            <w:r w:rsidRPr="0080165B">
              <w:rPr>
                <w:rFonts w:asciiTheme="majorHAnsi" w:hAnsiTheme="majorHAnsi" w:cs="Arial"/>
                <w:color w:val="000000"/>
                <w:sz w:val="23"/>
                <w:szCs w:val="23"/>
              </w:rPr>
              <w:tab/>
              <w:t>Limited scope audits arranged and paid for by pass through entities to monitor sub-recipients.</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w:t>
            </w:r>
            <w:r w:rsidRPr="0080165B">
              <w:rPr>
                <w:rFonts w:asciiTheme="majorHAnsi" w:hAnsiTheme="majorHAnsi" w:cs="Arial"/>
                <w:color w:val="000000"/>
                <w:sz w:val="23"/>
                <w:szCs w:val="23"/>
              </w:rPr>
              <w:tab/>
              <w:t>State funds only</w:t>
            </w:r>
          </w:p>
          <w:p w:rsidR="00C87436" w:rsidRPr="0080165B"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a.</w:t>
            </w:r>
            <w:r w:rsidRPr="0080165B">
              <w:rPr>
                <w:rFonts w:asciiTheme="majorHAnsi" w:hAnsiTheme="majorHAnsi" w:cs="Arial"/>
                <w:color w:val="000000"/>
                <w:sz w:val="23"/>
                <w:szCs w:val="23"/>
              </w:rPr>
              <w:tab/>
              <w:t>Financial audits of the organization</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80165B">
              <w:rPr>
                <w:rFonts w:asciiTheme="majorHAnsi" w:hAnsiTheme="majorHAnsi" w:cs="Arial"/>
                <w:color w:val="000000"/>
                <w:sz w:val="23"/>
                <w:szCs w:val="23"/>
              </w:rPr>
              <w:t>b.</w:t>
            </w:r>
            <w:r w:rsidRPr="0080165B">
              <w:rPr>
                <w:rFonts w:asciiTheme="majorHAnsi" w:hAnsiTheme="majorHAnsi" w:cs="Arial"/>
                <w:color w:val="000000"/>
                <w:sz w:val="23"/>
                <w:szCs w:val="23"/>
              </w:rPr>
              <w:tab/>
              <w:t>Special audits required by the State</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Insurance costs:</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Cost of insurance required or approved to operate, including:</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Indemnification Coverage</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General Liability</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lastRenderedPageBreak/>
              <w:t>•</w:t>
            </w:r>
            <w:r w:rsidRPr="00042CA3">
              <w:rPr>
                <w:rFonts w:asciiTheme="majorHAnsi" w:hAnsiTheme="majorHAnsi" w:cs="Arial"/>
                <w:color w:val="000000"/>
                <w:sz w:val="23"/>
                <w:szCs w:val="23"/>
              </w:rPr>
              <w:tab/>
              <w:t>Bonding</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Applicant/Provider’s Automobiles</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Fire</w:t>
            </w:r>
          </w:p>
          <w:p w:rsidR="00C87436" w:rsidRPr="00042CA3"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Hurricane</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42CA3">
              <w:rPr>
                <w:rFonts w:asciiTheme="majorHAnsi" w:hAnsiTheme="majorHAnsi" w:cs="Arial"/>
                <w:color w:val="000000"/>
                <w:sz w:val="23"/>
                <w:szCs w:val="23"/>
              </w:rPr>
              <w:t>•</w:t>
            </w:r>
            <w:r w:rsidRPr="00042CA3">
              <w:rPr>
                <w:rFonts w:asciiTheme="majorHAnsi" w:hAnsiTheme="majorHAnsi" w:cs="Arial"/>
                <w:color w:val="000000"/>
                <w:sz w:val="23"/>
                <w:szCs w:val="23"/>
              </w:rPr>
              <w:tab/>
              <w:t>Flood</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Postage</w:t>
            </w:r>
          </w:p>
          <w:p w:rsidR="00C87436" w:rsidRPr="00B95F4A"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B95F4A">
              <w:rPr>
                <w:rFonts w:asciiTheme="majorHAnsi" w:hAnsiTheme="majorHAnsi" w:cs="Arial"/>
                <w:color w:val="000000"/>
                <w:sz w:val="23"/>
                <w:szCs w:val="23"/>
              </w:rPr>
              <w:t>Mailing, shipping and delivery costs, including:</w:t>
            </w:r>
          </w:p>
          <w:p w:rsidR="00C87436" w:rsidRPr="00B95F4A"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B95F4A">
              <w:rPr>
                <w:rFonts w:asciiTheme="majorHAnsi" w:hAnsiTheme="majorHAnsi" w:cs="Arial"/>
                <w:color w:val="000000"/>
                <w:sz w:val="23"/>
                <w:szCs w:val="23"/>
              </w:rPr>
              <w:t>•</w:t>
            </w:r>
            <w:r w:rsidRPr="00B95F4A">
              <w:rPr>
                <w:rFonts w:asciiTheme="majorHAnsi" w:hAnsiTheme="majorHAnsi" w:cs="Arial"/>
                <w:color w:val="000000"/>
                <w:sz w:val="23"/>
                <w:szCs w:val="23"/>
              </w:rPr>
              <w:tab/>
              <w:t>Postage for stamps</w:t>
            </w:r>
          </w:p>
          <w:p w:rsidR="00C87436" w:rsidRPr="00B95F4A"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B95F4A">
              <w:rPr>
                <w:rFonts w:asciiTheme="majorHAnsi" w:hAnsiTheme="majorHAnsi" w:cs="Arial"/>
                <w:color w:val="000000"/>
                <w:sz w:val="23"/>
                <w:szCs w:val="23"/>
              </w:rPr>
              <w:t>•</w:t>
            </w:r>
            <w:r w:rsidRPr="00B95F4A">
              <w:rPr>
                <w:rFonts w:asciiTheme="majorHAnsi" w:hAnsiTheme="majorHAnsi" w:cs="Arial"/>
                <w:color w:val="000000"/>
                <w:sz w:val="23"/>
                <w:szCs w:val="23"/>
              </w:rPr>
              <w:tab/>
              <w:t>Costs for mailing, e.g. certified mail</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B95F4A">
              <w:rPr>
                <w:rFonts w:asciiTheme="majorHAnsi" w:hAnsiTheme="majorHAnsi" w:cs="Arial"/>
                <w:color w:val="000000"/>
                <w:sz w:val="23"/>
                <w:szCs w:val="23"/>
              </w:rPr>
              <w:t>•</w:t>
            </w:r>
            <w:r w:rsidRPr="00B95F4A">
              <w:rPr>
                <w:rFonts w:asciiTheme="majorHAnsi" w:hAnsiTheme="majorHAnsi" w:cs="Arial"/>
                <w:color w:val="000000"/>
                <w:sz w:val="23"/>
                <w:szCs w:val="23"/>
              </w:rPr>
              <w:tab/>
              <w:t>Delivery charges for goods purchased</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B95F4A">
              <w:rPr>
                <w:rFonts w:asciiTheme="majorHAnsi" w:hAnsiTheme="majorHAnsi" w:cs="Arial"/>
                <w:color w:val="000000"/>
                <w:sz w:val="23"/>
                <w:szCs w:val="23"/>
              </w:rPr>
              <w:t>Depreciation of equipment, motor vehicles, and buildings and capital improvements, required for the program, e.g., renovations in connection with the program for office and program requirements.</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u w:val="single"/>
              </w:rPr>
              <w:t>Necessary maintenance, repair and upkeep of facilities, buildings and equipment</w:t>
            </w:r>
            <w:r w:rsidRPr="004051F6">
              <w:rPr>
                <w:rFonts w:asciiTheme="majorHAnsi" w:hAnsiTheme="majorHAnsi" w:cs="Arial"/>
                <w:color w:val="000000"/>
                <w:sz w:val="23"/>
                <w:szCs w:val="23"/>
              </w:rPr>
              <w:t>:</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 xml:space="preserve">Costs incurred for repair and maintenance of facilities and equipment, e.g., janitorial services, painting, plumbing and electrical repairs </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For leased space, allowed for lessee if responsibility by lessor is not specified in the rental agreement.</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u w:val="single"/>
              </w:rPr>
              <w:t xml:space="preserve">Cost of </w:t>
            </w:r>
            <w:r>
              <w:rPr>
                <w:rFonts w:asciiTheme="majorHAnsi" w:hAnsiTheme="majorHAnsi" w:cs="Arial"/>
                <w:color w:val="000000"/>
                <w:sz w:val="23"/>
                <w:szCs w:val="23"/>
                <w:u w:val="single"/>
              </w:rPr>
              <w:t xml:space="preserve">non-contractual </w:t>
            </w:r>
            <w:r w:rsidRPr="0001050E">
              <w:rPr>
                <w:rFonts w:asciiTheme="majorHAnsi" w:hAnsiTheme="majorHAnsi" w:cs="Arial"/>
                <w:color w:val="000000"/>
                <w:sz w:val="23"/>
                <w:szCs w:val="23"/>
                <w:u w:val="single"/>
              </w:rPr>
              <w:t>preparation and maintenance of on-the-job, classroom and other training</w:t>
            </w:r>
            <w:r w:rsidRPr="004051F6">
              <w:rPr>
                <w:rFonts w:asciiTheme="majorHAnsi" w:hAnsiTheme="majorHAnsi" w:cs="Arial"/>
                <w:color w:val="000000"/>
                <w:sz w:val="23"/>
                <w:szCs w:val="23"/>
              </w:rPr>
              <w:t xml:space="preserve"> to increase the employees’ vocational effectiveness.</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Registration and tuition costs</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Costs of materials, including books</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Association dues and membership fees</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Training for staff who provide direct service to recipients.</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Conferences and workshops for the purpose of dissemination of technical information to improve the delivery of the service.</w:t>
            </w:r>
          </w:p>
          <w:p w:rsidR="00C87436" w:rsidRPr="004051F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Out of State training</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4051F6">
              <w:rPr>
                <w:rFonts w:asciiTheme="majorHAnsi" w:hAnsiTheme="majorHAnsi" w:cs="Arial"/>
                <w:color w:val="000000"/>
                <w:sz w:val="23"/>
                <w:szCs w:val="23"/>
              </w:rPr>
              <w:t>•</w:t>
            </w:r>
            <w:r w:rsidRPr="004051F6">
              <w:rPr>
                <w:rFonts w:asciiTheme="majorHAnsi" w:hAnsiTheme="majorHAnsi" w:cs="Arial"/>
                <w:color w:val="000000"/>
                <w:sz w:val="23"/>
                <w:szCs w:val="23"/>
              </w:rPr>
              <w:tab/>
              <w:t>Training for administrative personnel</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1A1E05">
              <w:rPr>
                <w:rFonts w:asciiTheme="majorHAnsi" w:hAnsiTheme="majorHAnsi" w:cs="Arial"/>
                <w:color w:val="000000"/>
                <w:sz w:val="23"/>
                <w:szCs w:val="23"/>
              </w:rPr>
              <w:t>Program Activities: All other cost items directly related to or required in order to deliver services to clients, e.g., client incentives, client excursions, training wages, and client/volunteer stipends.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u w:val="single"/>
              </w:rPr>
            </w:pPr>
            <w:r w:rsidRPr="0001050E">
              <w:rPr>
                <w:rFonts w:asciiTheme="majorHAnsi" w:hAnsiTheme="majorHAnsi" w:cs="Arial"/>
                <w:color w:val="000000"/>
                <w:sz w:val="23"/>
                <w:szCs w:val="23"/>
                <w:u w:val="single"/>
              </w:rPr>
              <w:t>Other costs not covered by the above categories</w:t>
            </w:r>
          </w:p>
        </w:tc>
      </w:tr>
      <w:tr w:rsidR="00C87436" w:rsidTr="0057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5765B7">
            <w:pPr>
              <w:pStyle w:val="NormalWeb"/>
              <w:spacing w:before="0" w:beforeAutospacing="0" w:after="200" w:afterAutospacing="0"/>
              <w:ind w:left="720"/>
              <w:jc w:val="both"/>
              <w:rPr>
                <w:rFonts w:ascii="Calibri" w:hAnsi="Calibri"/>
                <w:b w:val="0"/>
                <w:bCs w:val="0"/>
                <w:i/>
                <w:iCs/>
                <w:color w:val="000000"/>
                <w:sz w:val="23"/>
                <w:szCs w:val="23"/>
              </w:rPr>
            </w:pPr>
            <w:r>
              <w:rPr>
                <w:rFonts w:ascii="Calibri" w:hAnsi="Calibri"/>
                <w:b w:val="0"/>
                <w:bCs w:val="0"/>
                <w:i/>
                <w:iCs/>
                <w:color w:val="000000"/>
                <w:sz w:val="23"/>
                <w:szCs w:val="23"/>
              </w:rPr>
              <w:lastRenderedPageBreak/>
              <w:t xml:space="preserve">8a. </w:t>
            </w:r>
          </w:p>
        </w:tc>
        <w:tc>
          <w:tcPr>
            <w:tcW w:w="6914" w:type="dxa"/>
          </w:tcPr>
          <w:p w:rsidR="00C87436" w:rsidRDefault="00C87436" w:rsidP="005765B7">
            <w:pPr>
              <w:pStyle w:val="NormalWeb"/>
              <w:spacing w:before="0" w:beforeAutospacing="0" w:after="0" w:afterAutospacing="0"/>
              <w:ind w:left="374" w:hanging="374"/>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Raw Food</w:t>
            </w:r>
          </w:p>
        </w:tc>
      </w:tr>
      <w:tr w:rsidR="00C87436" w:rsidTr="005765B7">
        <w:tc>
          <w:tcPr>
            <w:cnfStyle w:val="001000000000" w:firstRow="0" w:lastRow="0" w:firstColumn="1" w:lastColumn="0" w:oddVBand="0" w:evenVBand="0" w:oddHBand="0" w:evenHBand="0" w:firstRowFirstColumn="0" w:firstRowLastColumn="0" w:lastRowFirstColumn="0" w:lastRowLastColumn="0"/>
            <w:tcW w:w="2441" w:type="dxa"/>
          </w:tcPr>
          <w:p w:rsidR="00C87436" w:rsidRDefault="00C87436" w:rsidP="005765B7">
            <w:pPr>
              <w:pStyle w:val="NormalWeb"/>
              <w:spacing w:before="0" w:beforeAutospacing="0" w:after="200" w:afterAutospacing="0"/>
              <w:ind w:left="720"/>
              <w:jc w:val="both"/>
              <w:rPr>
                <w:rFonts w:ascii="Calibri" w:hAnsi="Calibri"/>
                <w:b w:val="0"/>
                <w:bCs w:val="0"/>
                <w:i/>
                <w:iCs/>
                <w:color w:val="000000"/>
                <w:sz w:val="23"/>
                <w:szCs w:val="23"/>
              </w:rPr>
            </w:pPr>
            <w:proofErr w:type="gramStart"/>
            <w:r>
              <w:rPr>
                <w:rFonts w:ascii="Calibri" w:hAnsi="Calibri"/>
                <w:b w:val="0"/>
                <w:bCs w:val="0"/>
                <w:i/>
                <w:iCs/>
                <w:color w:val="000000"/>
                <w:sz w:val="23"/>
                <w:szCs w:val="23"/>
              </w:rPr>
              <w:lastRenderedPageBreak/>
              <w:t>8.b</w:t>
            </w:r>
            <w:proofErr w:type="gramEnd"/>
            <w:r>
              <w:rPr>
                <w:rFonts w:ascii="Calibri" w:hAnsi="Calibri"/>
                <w:b w:val="0"/>
                <w:bCs w:val="0"/>
                <w:i/>
                <w:iCs/>
                <w:color w:val="000000"/>
                <w:sz w:val="23"/>
                <w:szCs w:val="23"/>
              </w:rPr>
              <w:t xml:space="preserve">. </w:t>
            </w:r>
          </w:p>
          <w:p w:rsidR="00C87436" w:rsidRPr="00E668DB"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sidRPr="00E668DB">
              <w:rPr>
                <w:rFonts w:ascii="Calibri" w:hAnsi="Calibri"/>
                <w:b w:val="0"/>
                <w:bCs w:val="0"/>
                <w:i/>
                <w:iCs/>
                <w:color w:val="000000"/>
                <w:sz w:val="23"/>
                <w:szCs w:val="23"/>
              </w:rPr>
              <w:t>542200</w:t>
            </w:r>
          </w:p>
          <w:p w:rsidR="00C87436" w:rsidRPr="00E668DB"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sidRPr="00E668DB">
              <w:rPr>
                <w:rFonts w:ascii="Calibri" w:hAnsi="Calibri"/>
                <w:b w:val="0"/>
                <w:bCs w:val="0"/>
                <w:i/>
                <w:iCs/>
                <w:color w:val="000000"/>
                <w:sz w:val="23"/>
                <w:szCs w:val="23"/>
              </w:rPr>
              <w:t>543200</w:t>
            </w:r>
          </w:p>
          <w:p w:rsidR="00C87436" w:rsidRPr="00E668DB"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sidRPr="00E668DB">
              <w:rPr>
                <w:rFonts w:ascii="Calibri" w:hAnsi="Calibri"/>
                <w:b w:val="0"/>
                <w:bCs w:val="0"/>
                <w:i/>
                <w:iCs/>
                <w:color w:val="000000"/>
                <w:sz w:val="23"/>
                <w:szCs w:val="23"/>
              </w:rPr>
              <w:t>543500</w:t>
            </w:r>
          </w:p>
          <w:p w:rsidR="00C87436" w:rsidRPr="00E668DB" w:rsidRDefault="00C87436" w:rsidP="005765B7">
            <w:pPr>
              <w:pStyle w:val="NormalWeb"/>
              <w:spacing w:before="0" w:beforeAutospacing="0" w:after="0" w:afterAutospacing="0"/>
              <w:ind w:left="720"/>
              <w:jc w:val="both"/>
              <w:rPr>
                <w:rFonts w:ascii="Calibri" w:hAnsi="Calibri"/>
                <w:b w:val="0"/>
                <w:bCs w:val="0"/>
                <w:i/>
                <w:iCs/>
                <w:color w:val="000000"/>
                <w:sz w:val="23"/>
                <w:szCs w:val="23"/>
              </w:rPr>
            </w:pPr>
            <w:r w:rsidRPr="00E668DB">
              <w:rPr>
                <w:rFonts w:ascii="Calibri" w:hAnsi="Calibri"/>
                <w:b w:val="0"/>
                <w:bCs w:val="0"/>
                <w:i/>
                <w:iCs/>
                <w:color w:val="000000"/>
                <w:sz w:val="23"/>
                <w:szCs w:val="23"/>
              </w:rPr>
              <w:t>547100</w:t>
            </w:r>
          </w:p>
          <w:p w:rsidR="00C87436" w:rsidRPr="00B16F52" w:rsidRDefault="00C87436" w:rsidP="005765B7">
            <w:pPr>
              <w:pStyle w:val="NormalWeb"/>
              <w:spacing w:before="0" w:beforeAutospacing="0" w:after="0" w:afterAutospacing="0"/>
              <w:ind w:left="720"/>
              <w:jc w:val="both"/>
              <w:rPr>
                <w:rFonts w:ascii="Calibri" w:hAnsi="Calibri"/>
                <w:bCs w:val="0"/>
                <w:i/>
                <w:iCs/>
                <w:color w:val="000000"/>
                <w:sz w:val="23"/>
                <w:szCs w:val="23"/>
              </w:rPr>
            </w:pPr>
            <w:r w:rsidRPr="00E668DB">
              <w:rPr>
                <w:rFonts w:ascii="Calibri" w:hAnsi="Calibri"/>
                <w:b w:val="0"/>
                <w:bCs w:val="0"/>
                <w:i/>
                <w:iCs/>
                <w:color w:val="000000"/>
                <w:sz w:val="23"/>
                <w:szCs w:val="23"/>
              </w:rPr>
              <w:t>547300</w:t>
            </w:r>
          </w:p>
        </w:tc>
        <w:tc>
          <w:tcPr>
            <w:tcW w:w="6914" w:type="dxa"/>
          </w:tcPr>
          <w:p w:rsidR="00C87436" w:rsidRPr="00B16F52"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u w:val="single"/>
              </w:rPr>
            </w:pPr>
            <w:r w:rsidRPr="00B16F52">
              <w:rPr>
                <w:rFonts w:asciiTheme="majorHAnsi" w:hAnsiTheme="majorHAnsi" w:cs="Arial"/>
                <w:color w:val="000000"/>
                <w:sz w:val="23"/>
                <w:szCs w:val="23"/>
                <w:u w:val="single"/>
              </w:rPr>
              <w:t>Contractual</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6306E1">
              <w:rPr>
                <w:rFonts w:asciiTheme="majorHAnsi" w:hAnsiTheme="majorHAnsi" w:cs="Arial"/>
                <w:color w:val="000000"/>
                <w:sz w:val="23"/>
                <w:szCs w:val="23"/>
                <w:u w:val="single"/>
              </w:rPr>
              <w:t>Cost of contractual preparation and maintenance of on-the-job, classroom and other training</w:t>
            </w:r>
            <w:r w:rsidRPr="0001050E">
              <w:rPr>
                <w:rFonts w:asciiTheme="majorHAnsi" w:hAnsiTheme="majorHAnsi" w:cs="Arial"/>
                <w:color w:val="000000"/>
                <w:sz w:val="23"/>
                <w:szCs w:val="23"/>
              </w:rPr>
              <w:t xml:space="preserve"> to increase the employees’ vocational effectiveness.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w:t>
            </w:r>
            <w:r w:rsidRPr="0001050E">
              <w:rPr>
                <w:rFonts w:asciiTheme="majorHAnsi" w:hAnsiTheme="majorHAnsi" w:cs="Arial"/>
                <w:color w:val="000000"/>
                <w:sz w:val="23"/>
                <w:szCs w:val="23"/>
              </w:rPr>
              <w:tab/>
              <w:t>Registration and tuition costs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w:t>
            </w:r>
            <w:r w:rsidRPr="0001050E">
              <w:rPr>
                <w:rFonts w:asciiTheme="majorHAnsi" w:hAnsiTheme="majorHAnsi" w:cs="Arial"/>
                <w:color w:val="000000"/>
                <w:sz w:val="23"/>
                <w:szCs w:val="23"/>
              </w:rPr>
              <w:tab/>
              <w:t>Costs of materials, including books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w:t>
            </w:r>
            <w:r w:rsidRPr="0001050E">
              <w:rPr>
                <w:rFonts w:asciiTheme="majorHAnsi" w:hAnsiTheme="majorHAnsi" w:cs="Arial"/>
                <w:color w:val="000000"/>
                <w:sz w:val="23"/>
                <w:szCs w:val="23"/>
              </w:rPr>
              <w:tab/>
              <w:t>Association dues and membership fees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Training for staff who provide direct service to recipients.</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Conferences and workshops for the purpose of dissemination of technical information to improve the delivery of the service.</w:t>
            </w:r>
          </w:p>
          <w:p w:rsidR="00C87436" w:rsidRPr="0001050E"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w:t>
            </w:r>
            <w:r w:rsidRPr="0001050E">
              <w:rPr>
                <w:rFonts w:asciiTheme="majorHAnsi" w:hAnsiTheme="majorHAnsi" w:cs="Arial"/>
                <w:color w:val="000000"/>
                <w:sz w:val="23"/>
                <w:szCs w:val="23"/>
              </w:rPr>
              <w:tab/>
              <w:t>Out of State training</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01050E">
              <w:rPr>
                <w:rFonts w:asciiTheme="majorHAnsi" w:hAnsiTheme="majorHAnsi" w:cs="Arial"/>
                <w:color w:val="000000"/>
                <w:sz w:val="23"/>
                <w:szCs w:val="23"/>
              </w:rPr>
              <w:t>•</w:t>
            </w:r>
            <w:r w:rsidRPr="0001050E">
              <w:rPr>
                <w:rFonts w:asciiTheme="majorHAnsi" w:hAnsiTheme="majorHAnsi" w:cs="Arial"/>
                <w:color w:val="000000"/>
                <w:sz w:val="23"/>
                <w:szCs w:val="23"/>
              </w:rPr>
              <w:tab/>
              <w:t>Training for administrative personnel</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Temp services</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IT Consulting Hardware/Software</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Management consulting services</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Educational services, honoraria, contractual educational services</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Pr>
                <w:rFonts w:asciiTheme="majorHAnsi" w:hAnsiTheme="majorHAnsi" w:cs="Arial"/>
                <w:color w:val="000000"/>
                <w:sz w:val="23"/>
                <w:szCs w:val="23"/>
              </w:rPr>
              <w:t>Interpreter services</w:t>
            </w: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u w:val="single"/>
              </w:rPr>
            </w:pPr>
            <w:r w:rsidRPr="006306E1">
              <w:rPr>
                <w:rFonts w:asciiTheme="majorHAnsi" w:hAnsiTheme="majorHAnsi" w:cs="Arial"/>
                <w:color w:val="000000"/>
                <w:sz w:val="23"/>
                <w:szCs w:val="23"/>
                <w:u w:val="single"/>
              </w:rPr>
              <w:t xml:space="preserve">Contractual Services that document Medicaid related time </w:t>
            </w: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6306E1">
              <w:rPr>
                <w:rFonts w:asciiTheme="majorHAnsi" w:hAnsiTheme="majorHAnsi" w:cs="Arial"/>
                <w:color w:val="000000"/>
                <w:sz w:val="23"/>
                <w:szCs w:val="23"/>
              </w:rPr>
              <w:t>Includes contracts for vendors who will be participating in the time study or some other approach for determining the portion of Medicaid related time. Examples include case management agencies and individuals contracted to perform assessments, develop support plans, and/or provide ongoing case management or coaching.</w:t>
            </w: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u w:val="single"/>
              </w:rPr>
            </w:pPr>
            <w:r w:rsidRPr="006306E1">
              <w:rPr>
                <w:rFonts w:asciiTheme="majorHAnsi" w:hAnsiTheme="majorHAnsi" w:cs="Arial"/>
                <w:color w:val="000000"/>
                <w:sz w:val="23"/>
                <w:szCs w:val="23"/>
                <w:u w:val="single"/>
              </w:rPr>
              <w:t xml:space="preserve">Contractual Services that do not document Medicaid related time </w:t>
            </w: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6306E1">
              <w:rPr>
                <w:rFonts w:asciiTheme="majorHAnsi" w:hAnsiTheme="majorHAnsi" w:cs="Arial"/>
                <w:color w:val="000000"/>
                <w:sz w:val="23"/>
                <w:szCs w:val="23"/>
              </w:rPr>
              <w:t>Includes contracts for vendors who will not be participating in the time study or some other approach for determining the portion of Medicaid related time:</w:t>
            </w:r>
          </w:p>
          <w:p w:rsidR="00C87436" w:rsidRPr="006306E1"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6306E1">
              <w:rPr>
                <w:rFonts w:asciiTheme="majorHAnsi" w:hAnsiTheme="majorHAnsi" w:cs="Arial"/>
                <w:color w:val="000000"/>
                <w:sz w:val="23"/>
                <w:szCs w:val="23"/>
              </w:rPr>
              <w:t>•</w:t>
            </w:r>
            <w:r w:rsidRPr="006306E1">
              <w:rPr>
                <w:rFonts w:asciiTheme="majorHAnsi" w:hAnsiTheme="majorHAnsi" w:cs="Arial"/>
                <w:color w:val="000000"/>
                <w:sz w:val="23"/>
                <w:szCs w:val="23"/>
              </w:rPr>
              <w:tab/>
              <w:t>Administrative: Costs of administrative professional and consultant services, which cannot be performed by the applicant/provider's staff, e.g., accounting, bookkeeping, payroll, and secretarial services.</w:t>
            </w:r>
          </w:p>
          <w:p w:rsidR="00C87436" w:rsidRDefault="00C87436" w:rsidP="005765B7">
            <w:pPr>
              <w:pStyle w:val="NormalWeb"/>
              <w:spacing w:before="0" w:beforeAutospacing="0" w:after="0" w:afterAutospacing="0"/>
              <w:ind w:left="374" w:hanging="37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3"/>
                <w:szCs w:val="23"/>
              </w:rPr>
            </w:pPr>
            <w:r w:rsidRPr="006306E1">
              <w:rPr>
                <w:rFonts w:asciiTheme="majorHAnsi" w:hAnsiTheme="majorHAnsi" w:cs="Arial"/>
                <w:color w:val="000000"/>
                <w:sz w:val="23"/>
                <w:szCs w:val="23"/>
              </w:rPr>
              <w:t>•</w:t>
            </w:r>
            <w:r w:rsidRPr="006306E1">
              <w:rPr>
                <w:rFonts w:asciiTheme="majorHAnsi" w:hAnsiTheme="majorHAnsi" w:cs="Arial"/>
                <w:color w:val="000000"/>
                <w:sz w:val="23"/>
                <w:szCs w:val="23"/>
              </w:rPr>
              <w:tab/>
              <w:t>Subcontracts: Costs of professional and consultant services necessary for the delivery of the primary contracted services, which cannot be performed by the applicant/provider's staff.</w:t>
            </w:r>
          </w:p>
        </w:tc>
      </w:tr>
    </w:tbl>
    <w:p w:rsidR="00C87436" w:rsidRDefault="00C87436" w:rsidP="00C87436">
      <w:pPr>
        <w:pStyle w:val="NormalWeb"/>
        <w:spacing w:before="0" w:beforeAutospacing="0" w:after="200" w:afterAutospacing="0"/>
        <w:jc w:val="both"/>
        <w:rPr>
          <w:rFonts w:ascii="Calibri" w:hAnsi="Calibri"/>
          <w:b/>
          <w:bCs/>
          <w:i/>
          <w:iCs/>
          <w:color w:val="000000"/>
          <w:sz w:val="23"/>
          <w:szCs w:val="23"/>
        </w:rPr>
      </w:pPr>
    </w:p>
    <w:p w:rsidR="005374A1" w:rsidRDefault="005374A1">
      <w:pPr>
        <w:sectPr w:rsidR="005374A1">
          <w:pgSz w:w="12240" w:h="15840"/>
          <w:pgMar w:top="1440" w:right="1440" w:bottom="1440" w:left="1440" w:header="720" w:footer="720" w:gutter="0"/>
          <w:cols w:space="720"/>
          <w:docGrid w:linePitch="360"/>
        </w:sectPr>
      </w:pPr>
    </w:p>
    <w:p w:rsidR="0008130C" w:rsidRDefault="0008130C" w:rsidP="0008130C">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lastRenderedPageBreak/>
        <w:t>Column 1: The DHHS Categories / Expenditures column is the description for the DHHS Object Code.</w:t>
      </w:r>
    </w:p>
    <w:p w:rsidR="0008130C" w:rsidRDefault="0008130C" w:rsidP="0008130C">
      <w:pPr>
        <w:pStyle w:val="NormalWeb"/>
        <w:spacing w:before="0" w:beforeAutospacing="0" w:after="0" w:afterAutospacing="0"/>
        <w:rPr>
          <w:rFonts w:asciiTheme="majorHAnsi" w:hAnsiTheme="majorHAnsi"/>
          <w:bCs/>
          <w:color w:val="000000"/>
          <w:szCs w:val="23"/>
        </w:rPr>
      </w:pPr>
    </w:p>
    <w:p w:rsidR="0008130C" w:rsidRDefault="0008130C" w:rsidP="0008130C">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 xml:space="preserve">Column 2: DHHS Object Code (the 6 digit number in the second column) is used by the State of Nebraska accounting system. </w:t>
      </w:r>
    </w:p>
    <w:p w:rsidR="0008130C" w:rsidRDefault="0008130C" w:rsidP="0008130C">
      <w:pPr>
        <w:pStyle w:val="NormalWeb"/>
        <w:spacing w:before="0" w:beforeAutospacing="0" w:after="0" w:afterAutospacing="0"/>
        <w:rPr>
          <w:rFonts w:asciiTheme="majorHAnsi" w:hAnsiTheme="majorHAnsi"/>
          <w:bCs/>
          <w:color w:val="000000"/>
          <w:szCs w:val="23"/>
        </w:rPr>
      </w:pPr>
    </w:p>
    <w:p w:rsidR="0008130C" w:rsidRDefault="0008130C" w:rsidP="0008130C">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t xml:space="preserve">Column 3: The Subrecipient Cost Categories column correspond to the State Unit on </w:t>
      </w:r>
      <w:proofErr w:type="gramStart"/>
      <w:r>
        <w:rPr>
          <w:rFonts w:asciiTheme="majorHAnsi" w:hAnsiTheme="majorHAnsi"/>
          <w:bCs/>
          <w:color w:val="000000"/>
          <w:szCs w:val="23"/>
        </w:rPr>
        <w:t>Aging</w:t>
      </w:r>
      <w:proofErr w:type="gramEnd"/>
      <w:r>
        <w:rPr>
          <w:rFonts w:asciiTheme="majorHAnsi" w:hAnsiTheme="majorHAnsi"/>
          <w:bCs/>
          <w:color w:val="000000"/>
          <w:szCs w:val="23"/>
        </w:rPr>
        <w:t xml:space="preserve"> subrecipient budget template categories, FY2020. </w:t>
      </w:r>
    </w:p>
    <w:p w:rsidR="00C87436" w:rsidRDefault="00C87436"/>
    <w:tbl>
      <w:tblPr>
        <w:tblW w:w="9580" w:type="dxa"/>
        <w:tblLook w:val="04A0" w:firstRow="1" w:lastRow="0" w:firstColumn="1" w:lastColumn="0" w:noHBand="0" w:noVBand="1"/>
      </w:tblPr>
      <w:tblGrid>
        <w:gridCol w:w="4900"/>
        <w:gridCol w:w="2025"/>
        <w:gridCol w:w="2655"/>
      </w:tblGrid>
      <w:tr w:rsidR="005374A1" w:rsidRPr="005374A1" w:rsidTr="005374A1">
        <w:trPr>
          <w:trHeight w:val="755"/>
          <w:tblHead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74A1" w:rsidRPr="005374A1" w:rsidRDefault="005374A1" w:rsidP="005374A1">
            <w:pPr>
              <w:spacing w:after="0" w:line="240" w:lineRule="auto"/>
              <w:jc w:val="center"/>
              <w:rPr>
                <w:rFonts w:ascii="Calibri" w:eastAsia="Times New Roman" w:hAnsi="Calibri" w:cs="Calibri"/>
                <w:b/>
                <w:bCs/>
                <w:color w:val="44546A"/>
                <w:sz w:val="30"/>
                <w:szCs w:val="30"/>
              </w:rPr>
            </w:pPr>
            <w:r w:rsidRPr="005374A1">
              <w:rPr>
                <w:rFonts w:ascii="Calibri" w:eastAsia="Times New Roman" w:hAnsi="Calibri" w:cs="Calibri"/>
                <w:b/>
                <w:bCs/>
                <w:color w:val="44546A"/>
                <w:sz w:val="30"/>
                <w:szCs w:val="30"/>
              </w:rPr>
              <w:t>DHHS Categories</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rsidR="005374A1" w:rsidRPr="005374A1" w:rsidRDefault="005374A1" w:rsidP="005374A1">
            <w:pPr>
              <w:spacing w:after="0" w:line="240" w:lineRule="auto"/>
              <w:jc w:val="center"/>
              <w:rPr>
                <w:rFonts w:ascii="Calibri" w:eastAsia="Times New Roman" w:hAnsi="Calibri" w:cs="Calibri"/>
                <w:b/>
                <w:bCs/>
                <w:color w:val="44546A"/>
                <w:sz w:val="30"/>
                <w:szCs w:val="30"/>
              </w:rPr>
            </w:pPr>
            <w:r w:rsidRPr="005374A1">
              <w:rPr>
                <w:rFonts w:ascii="Calibri" w:eastAsia="Times New Roman" w:hAnsi="Calibri" w:cs="Calibri"/>
                <w:b/>
                <w:bCs/>
                <w:color w:val="44546A"/>
                <w:sz w:val="30"/>
                <w:szCs w:val="30"/>
              </w:rPr>
              <w:t>DHHS Object Codes</w:t>
            </w:r>
          </w:p>
        </w:tc>
        <w:tc>
          <w:tcPr>
            <w:tcW w:w="2655" w:type="dxa"/>
            <w:tcBorders>
              <w:top w:val="single" w:sz="4" w:space="0" w:color="auto"/>
              <w:left w:val="nil"/>
              <w:bottom w:val="single" w:sz="4" w:space="0" w:color="auto"/>
              <w:right w:val="single" w:sz="4" w:space="0" w:color="auto"/>
            </w:tcBorders>
            <w:shd w:val="clear" w:color="auto" w:fill="auto"/>
            <w:vAlign w:val="bottom"/>
            <w:hideMark/>
          </w:tcPr>
          <w:p w:rsidR="005374A1" w:rsidRPr="005374A1" w:rsidRDefault="0008130C" w:rsidP="005374A1">
            <w:pPr>
              <w:spacing w:after="0" w:line="240" w:lineRule="auto"/>
              <w:jc w:val="center"/>
              <w:rPr>
                <w:rFonts w:ascii="Calibri" w:eastAsia="Times New Roman" w:hAnsi="Calibri" w:cs="Calibri"/>
                <w:b/>
                <w:bCs/>
                <w:color w:val="44546A"/>
                <w:sz w:val="30"/>
                <w:szCs w:val="30"/>
              </w:rPr>
            </w:pPr>
            <w:r>
              <w:rPr>
                <w:rFonts w:ascii="Calibri" w:eastAsia="Times New Roman" w:hAnsi="Calibri" w:cs="Calibri"/>
                <w:b/>
                <w:bCs/>
                <w:color w:val="44546A"/>
                <w:sz w:val="30"/>
                <w:szCs w:val="30"/>
              </w:rPr>
              <w:t xml:space="preserve">Subrecipient </w:t>
            </w:r>
            <w:r w:rsidR="005374A1" w:rsidRPr="005374A1">
              <w:rPr>
                <w:rFonts w:ascii="Calibri" w:eastAsia="Times New Roman" w:hAnsi="Calibri" w:cs="Calibri"/>
                <w:b/>
                <w:bCs/>
                <w:color w:val="44546A"/>
                <w:sz w:val="30"/>
                <w:szCs w:val="30"/>
              </w:rPr>
              <w:t>Cost Categories</w:t>
            </w:r>
          </w:p>
        </w:tc>
      </w:tr>
      <w:tr w:rsidR="005374A1" w:rsidRPr="005374A1" w:rsidTr="005374A1">
        <w:trPr>
          <w:trHeight w:val="315"/>
        </w:trPr>
        <w:tc>
          <w:tcPr>
            <w:tcW w:w="4900" w:type="dxa"/>
            <w:tcBorders>
              <w:top w:val="nil"/>
              <w:left w:val="single" w:sz="8" w:space="0" w:color="auto"/>
              <w:bottom w:val="single" w:sz="4" w:space="0" w:color="auto"/>
              <w:right w:val="nil"/>
            </w:tcBorders>
            <w:shd w:val="clear" w:color="auto" w:fill="auto"/>
            <w:noWrap/>
            <w:vAlign w:val="bottom"/>
            <w:hideMark/>
          </w:tcPr>
          <w:p w:rsidR="005374A1" w:rsidRPr="005374A1" w:rsidRDefault="005374A1" w:rsidP="005374A1">
            <w:pPr>
              <w:spacing w:after="0" w:line="240" w:lineRule="auto"/>
              <w:jc w:val="left"/>
              <w:rPr>
                <w:rFonts w:eastAsia="Times New Roman" w:cs="Arial"/>
                <w:i/>
                <w:iCs/>
                <w:sz w:val="24"/>
                <w:szCs w:val="24"/>
              </w:rPr>
            </w:pPr>
            <w:r w:rsidRPr="005374A1">
              <w:rPr>
                <w:rFonts w:eastAsia="Times New Roman" w:cs="Arial"/>
                <w:i/>
                <w:iCs/>
                <w:sz w:val="24"/>
                <w:szCs w:val="24"/>
              </w:rPr>
              <w:t xml:space="preserve">  EXPENDITURES</w:t>
            </w:r>
          </w:p>
        </w:tc>
        <w:tc>
          <w:tcPr>
            <w:tcW w:w="2025" w:type="dxa"/>
            <w:tcBorders>
              <w:top w:val="nil"/>
              <w:left w:val="nil"/>
              <w:bottom w:val="single" w:sz="4" w:space="0" w:color="auto"/>
              <w:right w:val="nil"/>
            </w:tcBorders>
            <w:shd w:val="clear" w:color="auto" w:fill="auto"/>
            <w:noWrap/>
            <w:vAlign w:val="bottom"/>
            <w:hideMark/>
          </w:tcPr>
          <w:p w:rsidR="005374A1" w:rsidRPr="005374A1" w:rsidRDefault="005374A1" w:rsidP="005374A1">
            <w:pPr>
              <w:spacing w:after="0" w:line="240" w:lineRule="auto"/>
              <w:jc w:val="center"/>
              <w:rPr>
                <w:rFonts w:eastAsia="Times New Roman" w:cs="Arial"/>
                <w:sz w:val="24"/>
                <w:szCs w:val="24"/>
              </w:rPr>
            </w:pPr>
            <w:r w:rsidRPr="005374A1">
              <w:rPr>
                <w:rFonts w:eastAsia="Times New Roman" w:cs="Arial"/>
                <w:sz w:val="24"/>
                <w:szCs w:val="24"/>
              </w:rPr>
              <w:t> </w:t>
            </w:r>
          </w:p>
        </w:tc>
        <w:tc>
          <w:tcPr>
            <w:tcW w:w="2655" w:type="dxa"/>
            <w:tcBorders>
              <w:top w:val="nil"/>
              <w:left w:val="single" w:sz="4" w:space="0" w:color="auto"/>
              <w:bottom w:val="single" w:sz="4" w:space="0" w:color="auto"/>
              <w:right w:val="single" w:sz="4" w:space="0" w:color="auto"/>
            </w:tcBorders>
            <w:shd w:val="clear" w:color="auto" w:fill="auto"/>
            <w:noWrap/>
            <w:vAlign w:val="bottom"/>
            <w:hideMark/>
          </w:tcPr>
          <w:p w:rsidR="005374A1" w:rsidRPr="005374A1" w:rsidRDefault="005374A1" w:rsidP="005374A1">
            <w:pPr>
              <w:spacing w:after="0" w:line="240" w:lineRule="auto"/>
              <w:jc w:val="left"/>
              <w:rPr>
                <w:rFonts w:ascii="Calibri" w:eastAsia="Times New Roman" w:hAnsi="Calibri" w:cs="Calibri"/>
                <w:color w:val="000000"/>
              </w:rPr>
            </w:pPr>
            <w:r w:rsidRPr="005374A1">
              <w:rPr>
                <w:rFonts w:ascii="Calibri" w:eastAsia="Times New Roman" w:hAnsi="Calibri" w:cs="Calibri"/>
                <w:color w:val="000000"/>
              </w:rPr>
              <w:t> </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SALARIES</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511100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EMPLOYEE BONUSES</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511700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COMPENSATORY TIME PAID</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511800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VACATION</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512100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SICK LEAVE</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512200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HOLIDAY LEAVE</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512300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FUNERAL LEAVE</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512500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RETIREMENT PLANS EXPENSE</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515100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FICA</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515200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LIFE INSUR</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515400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HEALTH INSUR</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color w:val="9C0006"/>
              </w:rPr>
            </w:pPr>
            <w:r w:rsidRPr="005374A1">
              <w:rPr>
                <w:rFonts w:ascii="Calibri" w:eastAsia="Times New Roman" w:hAnsi="Calibri" w:cs="Calibri"/>
                <w:color w:val="9C0006"/>
              </w:rPr>
              <w:t>515500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374A1" w:rsidRPr="005374A1" w:rsidRDefault="005374A1" w:rsidP="005374A1">
            <w:pPr>
              <w:spacing w:after="0" w:line="240" w:lineRule="auto"/>
              <w:jc w:val="left"/>
              <w:rPr>
                <w:rFonts w:ascii="Calibri" w:eastAsia="Times New Roman" w:hAnsi="Calibri" w:cs="Calibri"/>
                <w:color w:val="000000"/>
              </w:rPr>
            </w:pPr>
            <w:r w:rsidRPr="005374A1">
              <w:rPr>
                <w:rFonts w:ascii="Calibri" w:eastAsia="Times New Roman" w:hAnsi="Calibri" w:cs="Calibri"/>
                <w:color w:val="000000"/>
              </w:rPr>
              <w:t xml:space="preserve">     TOTAL SALARIES &amp; BENEFITS</w:t>
            </w:r>
          </w:p>
        </w:tc>
        <w:tc>
          <w:tcPr>
            <w:tcW w:w="2025" w:type="dxa"/>
            <w:tcBorders>
              <w:top w:val="nil"/>
              <w:left w:val="nil"/>
              <w:bottom w:val="single" w:sz="4" w:space="0" w:color="auto"/>
              <w:right w:val="single" w:sz="4" w:space="0" w:color="auto"/>
            </w:tcBorders>
            <w:shd w:val="clear" w:color="auto" w:fill="auto"/>
            <w:noWrap/>
            <w:vAlign w:val="bottom"/>
            <w:hideMark/>
          </w:tcPr>
          <w:p w:rsidR="005374A1" w:rsidRPr="005374A1" w:rsidRDefault="005374A1" w:rsidP="005374A1">
            <w:pPr>
              <w:spacing w:after="0" w:line="240" w:lineRule="auto"/>
              <w:jc w:val="center"/>
              <w:rPr>
                <w:rFonts w:ascii="Calibri" w:eastAsia="Times New Roman" w:hAnsi="Calibri" w:cs="Calibri"/>
                <w:color w:val="000000"/>
              </w:rPr>
            </w:pPr>
            <w:proofErr w:type="spellStart"/>
            <w:r w:rsidRPr="005374A1">
              <w:rPr>
                <w:rFonts w:ascii="Calibri" w:eastAsia="Times New Roman" w:hAnsi="Calibri" w:cs="Calibri"/>
                <w:color w:val="000000"/>
              </w:rPr>
              <w:t>ob</w:t>
            </w:r>
            <w:proofErr w:type="spellEnd"/>
          </w:p>
        </w:tc>
        <w:tc>
          <w:tcPr>
            <w:tcW w:w="2655" w:type="dxa"/>
            <w:tcBorders>
              <w:top w:val="nil"/>
              <w:left w:val="nil"/>
              <w:bottom w:val="single" w:sz="4" w:space="0" w:color="auto"/>
              <w:right w:val="single" w:sz="4" w:space="0" w:color="auto"/>
            </w:tcBorders>
            <w:shd w:val="clear" w:color="auto" w:fill="auto"/>
            <w:noWrap/>
            <w:vAlign w:val="bottom"/>
            <w:hideMark/>
          </w:tcPr>
          <w:p w:rsidR="005374A1" w:rsidRPr="005374A1" w:rsidRDefault="005374A1" w:rsidP="005374A1">
            <w:pPr>
              <w:spacing w:after="0" w:line="240" w:lineRule="auto"/>
              <w:jc w:val="left"/>
              <w:rPr>
                <w:rFonts w:ascii="Calibri" w:eastAsia="Times New Roman" w:hAnsi="Calibri" w:cs="Calibri"/>
                <w:color w:val="000000"/>
              </w:rPr>
            </w:pPr>
            <w:r w:rsidRPr="005374A1">
              <w:rPr>
                <w:rFonts w:ascii="Calibri" w:eastAsia="Times New Roman" w:hAnsi="Calibri" w:cs="Calibri"/>
                <w:color w:val="000000"/>
              </w:rPr>
              <w:t> </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POSTAGE  EXP</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521100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color w:val="000000"/>
              </w:rPr>
            </w:pPr>
            <w:r w:rsidRPr="005374A1">
              <w:rPr>
                <w:rFonts w:ascii="Calibri" w:eastAsia="Times New Roman" w:hAnsi="Calibri" w:cs="Calibri"/>
                <w:color w:val="000000"/>
              </w:rPr>
              <w:t>7. Other</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PUBLICATIONS &amp; PRINTING</w:t>
            </w:r>
          </w:p>
        </w:tc>
        <w:tc>
          <w:tcPr>
            <w:tcW w:w="20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521500</w:t>
            </w:r>
          </w:p>
        </w:tc>
        <w:tc>
          <w:tcPr>
            <w:tcW w:w="26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3. Print &amp; Supp.</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AWARDS EXPENSE</w:t>
            </w:r>
          </w:p>
        </w:tc>
        <w:tc>
          <w:tcPr>
            <w:tcW w:w="20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521900</w:t>
            </w:r>
          </w:p>
        </w:tc>
        <w:tc>
          <w:tcPr>
            <w:tcW w:w="26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3. Print &amp; Supp.</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DUES &amp; SUB</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522100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7. Other</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CONFERENCE REGISTRATION</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522200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7. Other</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RENT-OTHER REAL PROPERTY</w:t>
            </w:r>
          </w:p>
        </w:tc>
        <w:tc>
          <w:tcPr>
            <w:tcW w:w="202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524700</w:t>
            </w:r>
          </w:p>
        </w:tc>
        <w:tc>
          <w:tcPr>
            <w:tcW w:w="265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5. Build Space</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REP &amp; MAINT-REAL PROPERTY</w:t>
            </w:r>
          </w:p>
        </w:tc>
        <w:tc>
          <w:tcPr>
            <w:tcW w:w="202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526100</w:t>
            </w:r>
          </w:p>
        </w:tc>
        <w:tc>
          <w:tcPr>
            <w:tcW w:w="265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5. Build Space</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PERSONAL COMPUT EQUIP R &amp;</w:t>
            </w:r>
          </w:p>
        </w:tc>
        <w:tc>
          <w:tcPr>
            <w:tcW w:w="202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527900</w:t>
            </w:r>
          </w:p>
        </w:tc>
        <w:tc>
          <w:tcPr>
            <w:tcW w:w="265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4. Equipment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OFFICE SUPPLIES EXPENSE</w:t>
            </w:r>
          </w:p>
        </w:tc>
        <w:tc>
          <w:tcPr>
            <w:tcW w:w="20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531100</w:t>
            </w:r>
          </w:p>
        </w:tc>
        <w:tc>
          <w:tcPr>
            <w:tcW w:w="26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3. Print &amp; Supp.</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IT SUPPLIES</w:t>
            </w:r>
          </w:p>
        </w:tc>
        <w:tc>
          <w:tcPr>
            <w:tcW w:w="20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531200</w:t>
            </w:r>
          </w:p>
        </w:tc>
        <w:tc>
          <w:tcPr>
            <w:tcW w:w="26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6. Comm. &amp; </w:t>
            </w:r>
            <w:proofErr w:type="spellStart"/>
            <w:r w:rsidRPr="005374A1">
              <w:rPr>
                <w:rFonts w:ascii="Calibri" w:eastAsia="Times New Roman" w:hAnsi="Calibri" w:cs="Calibri"/>
              </w:rPr>
              <w:t>Utilit</w:t>
            </w:r>
            <w:proofErr w:type="spellEnd"/>
            <w:r w:rsidRPr="005374A1">
              <w:rPr>
                <w:rFonts w:ascii="Calibri" w:eastAsia="Times New Roman" w:hAnsi="Calibri" w:cs="Calibri"/>
              </w:rPr>
              <w: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PERSONAL COMPUTING EQUIPM</w:t>
            </w:r>
          </w:p>
        </w:tc>
        <w:tc>
          <w:tcPr>
            <w:tcW w:w="20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532200</w:t>
            </w:r>
          </w:p>
        </w:tc>
        <w:tc>
          <w:tcPr>
            <w:tcW w:w="26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6. Comm. &amp; </w:t>
            </w:r>
            <w:proofErr w:type="spellStart"/>
            <w:r w:rsidRPr="005374A1">
              <w:rPr>
                <w:rFonts w:ascii="Calibri" w:eastAsia="Times New Roman" w:hAnsi="Calibri" w:cs="Calibri"/>
              </w:rPr>
              <w:t>Utilit</w:t>
            </w:r>
            <w:proofErr w:type="spellEnd"/>
            <w:r w:rsidRPr="005374A1">
              <w:rPr>
                <w:rFonts w:ascii="Calibri" w:eastAsia="Times New Roman" w:hAnsi="Calibri" w:cs="Calibri"/>
              </w:rPr>
              <w: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HOUSE &amp; INSTITU SUPPLIES</w:t>
            </w:r>
          </w:p>
        </w:tc>
        <w:tc>
          <w:tcPr>
            <w:tcW w:w="20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533100</w:t>
            </w:r>
          </w:p>
        </w:tc>
        <w:tc>
          <w:tcPr>
            <w:tcW w:w="26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3. Print &amp; Supp.</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FOOD</w:t>
            </w:r>
          </w:p>
        </w:tc>
        <w:tc>
          <w:tcPr>
            <w:tcW w:w="202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533900</w:t>
            </w:r>
          </w:p>
        </w:tc>
        <w:tc>
          <w:tcPr>
            <w:tcW w:w="265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8a. Raw Food</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ED &amp; RECREATION SUP </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534600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7. Other</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LEGAL SERVICES </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541500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7. Other</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lastRenderedPageBreak/>
              <w:t>TEMP SERV - OUTSIDE</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542200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SOS TEMP SERV - PERSONNEL</w:t>
            </w:r>
          </w:p>
        </w:tc>
        <w:tc>
          <w:tcPr>
            <w:tcW w:w="202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542100</w:t>
            </w:r>
          </w:p>
        </w:tc>
        <w:tc>
          <w:tcPr>
            <w:tcW w:w="265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374A1" w:rsidRPr="005374A1" w:rsidRDefault="005374A1" w:rsidP="005374A1">
            <w:pPr>
              <w:spacing w:after="0" w:line="240" w:lineRule="auto"/>
              <w:jc w:val="left"/>
              <w:rPr>
                <w:rFonts w:ascii="Calibri" w:eastAsia="Times New Roman" w:hAnsi="Calibri" w:cs="Calibri"/>
                <w:color w:val="9C0006"/>
              </w:rPr>
            </w:pPr>
            <w:r w:rsidRPr="005374A1">
              <w:rPr>
                <w:rFonts w:ascii="Calibri" w:eastAsia="Times New Roman" w:hAnsi="Calibri" w:cs="Calibri"/>
                <w:color w:val="9C0006"/>
              </w:rPr>
              <w:t>1. Personnel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IT CONSULTING-HARDWARE/SOFTWARE</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543200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MGMT CONSULTANT SERVICES</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543500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EDUCATIONAL SERVICES</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547100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INTERPRETER SERVICES</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547300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DATA PROC SOFTW LIC FEE</w:t>
            </w:r>
          </w:p>
        </w:tc>
        <w:tc>
          <w:tcPr>
            <w:tcW w:w="20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555100</w:t>
            </w:r>
          </w:p>
        </w:tc>
        <w:tc>
          <w:tcPr>
            <w:tcW w:w="26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6. Comm. &amp; </w:t>
            </w:r>
            <w:proofErr w:type="spellStart"/>
            <w:r w:rsidRPr="005374A1">
              <w:rPr>
                <w:rFonts w:ascii="Calibri" w:eastAsia="Times New Roman" w:hAnsi="Calibri" w:cs="Calibri"/>
              </w:rPr>
              <w:t>Utilit</w:t>
            </w:r>
            <w:proofErr w:type="spellEnd"/>
            <w:r w:rsidRPr="005374A1">
              <w:rPr>
                <w:rFonts w:ascii="Calibri" w:eastAsia="Times New Roman" w:hAnsi="Calibri" w:cs="Calibri"/>
              </w:rPr>
              <w: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SOFTWARE - NEW PURCHASES</w:t>
            </w:r>
          </w:p>
        </w:tc>
        <w:tc>
          <w:tcPr>
            <w:tcW w:w="20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555200</w:t>
            </w:r>
          </w:p>
        </w:tc>
        <w:tc>
          <w:tcPr>
            <w:tcW w:w="26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6. Comm. &amp; </w:t>
            </w:r>
            <w:proofErr w:type="spellStart"/>
            <w:r w:rsidRPr="005374A1">
              <w:rPr>
                <w:rFonts w:ascii="Calibri" w:eastAsia="Times New Roman" w:hAnsi="Calibri" w:cs="Calibri"/>
              </w:rPr>
              <w:t>Utilit</w:t>
            </w:r>
            <w:proofErr w:type="spellEnd"/>
            <w:r w:rsidRPr="005374A1">
              <w:rPr>
                <w:rFonts w:ascii="Calibri" w:eastAsia="Times New Roman" w:hAnsi="Calibri" w:cs="Calibri"/>
              </w:rPr>
              <w: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COTS MAINTENANCE</w:t>
            </w:r>
          </w:p>
        </w:tc>
        <w:tc>
          <w:tcPr>
            <w:tcW w:w="20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555340</w:t>
            </w:r>
          </w:p>
        </w:tc>
        <w:tc>
          <w:tcPr>
            <w:tcW w:w="265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8b. Contractual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BOARD AND LODGING</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571100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MEALS NOT IN TRAVEL STATUS</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571600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COMMERCIAL TRANPORTATION</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572100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VOLUNTEER TRAVEL EXPENSES</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574700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PERSONAL VEHICLE MILEAGE</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574500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CONTRACTUAL SERV - TRAVEL</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574600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MISC TRAVEL EXPENSE</w:t>
            </w:r>
          </w:p>
        </w:tc>
        <w:tc>
          <w:tcPr>
            <w:tcW w:w="202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575100</w:t>
            </w:r>
          </w:p>
        </w:tc>
        <w:tc>
          <w:tcPr>
            <w:tcW w:w="2655" w:type="dxa"/>
            <w:tcBorders>
              <w:top w:val="single" w:sz="4" w:space="0" w:color="auto"/>
              <w:left w:val="single" w:sz="4" w:space="0" w:color="auto"/>
              <w:bottom w:val="single" w:sz="4" w:space="0" w:color="auto"/>
              <w:right w:val="single" w:sz="4" w:space="0" w:color="auto"/>
            </w:tcBorders>
            <w:shd w:val="clear" w:color="000000" w:fill="BF8F00"/>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2. Travel</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COMPUTER EQUIPMENT &amp; SOFTWARE</w:t>
            </w:r>
          </w:p>
        </w:tc>
        <w:tc>
          <w:tcPr>
            <w:tcW w:w="20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583300</w:t>
            </w:r>
          </w:p>
        </w:tc>
        <w:tc>
          <w:tcPr>
            <w:tcW w:w="26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 xml:space="preserve">6. Comm. &amp; </w:t>
            </w:r>
            <w:proofErr w:type="spellStart"/>
            <w:r w:rsidRPr="005374A1">
              <w:rPr>
                <w:rFonts w:ascii="Calibri" w:eastAsia="Times New Roman" w:hAnsi="Calibri" w:cs="Calibri"/>
              </w:rPr>
              <w:t>Utilit</w:t>
            </w:r>
            <w:proofErr w:type="spellEnd"/>
            <w:r w:rsidRPr="005374A1">
              <w:rPr>
                <w:rFonts w:ascii="Calibri" w:eastAsia="Times New Roman" w:hAnsi="Calibri" w:cs="Calibri"/>
              </w:rPr>
              <w:t>.</w:t>
            </w:r>
          </w:p>
        </w:tc>
      </w:tr>
      <w:tr w:rsidR="005374A1" w:rsidRPr="005374A1" w:rsidTr="005374A1">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SUBRECIPIENT PAYMENT-SEFA</w:t>
            </w:r>
          </w:p>
        </w:tc>
        <w:tc>
          <w:tcPr>
            <w:tcW w:w="20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center"/>
              <w:rPr>
                <w:rFonts w:ascii="Calibri" w:eastAsia="Times New Roman" w:hAnsi="Calibri" w:cs="Calibri"/>
              </w:rPr>
            </w:pPr>
            <w:r w:rsidRPr="005374A1">
              <w:rPr>
                <w:rFonts w:ascii="Calibri" w:eastAsia="Times New Roman" w:hAnsi="Calibri" w:cs="Calibri"/>
              </w:rPr>
              <w:t>594100</w:t>
            </w:r>
          </w:p>
        </w:tc>
        <w:tc>
          <w:tcPr>
            <w:tcW w:w="26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5374A1" w:rsidRPr="005374A1" w:rsidRDefault="005374A1" w:rsidP="005374A1">
            <w:pPr>
              <w:spacing w:after="0" w:line="240" w:lineRule="auto"/>
              <w:jc w:val="left"/>
              <w:rPr>
                <w:rFonts w:ascii="Calibri" w:eastAsia="Times New Roman" w:hAnsi="Calibri" w:cs="Calibri"/>
              </w:rPr>
            </w:pPr>
            <w:r w:rsidRPr="005374A1">
              <w:rPr>
                <w:rFonts w:ascii="Calibri" w:eastAsia="Times New Roman" w:hAnsi="Calibri" w:cs="Calibri"/>
              </w:rPr>
              <w:t>7. Other</w:t>
            </w:r>
          </w:p>
        </w:tc>
      </w:tr>
    </w:tbl>
    <w:p w:rsidR="005374A1" w:rsidRDefault="005374A1"/>
    <w:p w:rsidR="005374A1" w:rsidRDefault="005374A1"/>
    <w:p w:rsidR="005374A1" w:rsidRDefault="005374A1"/>
    <w:p w:rsidR="005374A1" w:rsidRDefault="005374A1">
      <w:pPr>
        <w:sectPr w:rsidR="005374A1" w:rsidSect="005374A1">
          <w:headerReference w:type="default" r:id="rId13"/>
          <w:pgSz w:w="12240" w:h="15840"/>
          <w:pgMar w:top="1872" w:right="1440" w:bottom="1440" w:left="1440" w:header="720" w:footer="720" w:gutter="0"/>
          <w:cols w:space="720"/>
          <w:docGrid w:linePitch="360"/>
        </w:sectPr>
      </w:pPr>
    </w:p>
    <w:p w:rsidR="0008130C" w:rsidRDefault="0008130C" w:rsidP="0008130C">
      <w:pPr>
        <w:pStyle w:val="NormalWeb"/>
        <w:spacing w:before="0" w:beforeAutospacing="0" w:after="0" w:afterAutospacing="0"/>
        <w:rPr>
          <w:rFonts w:asciiTheme="majorHAnsi" w:hAnsiTheme="majorHAnsi"/>
          <w:bCs/>
          <w:color w:val="000000"/>
          <w:szCs w:val="23"/>
        </w:rPr>
      </w:pPr>
      <w:r>
        <w:rPr>
          <w:rFonts w:asciiTheme="majorHAnsi" w:hAnsiTheme="majorHAnsi"/>
          <w:bCs/>
          <w:color w:val="000000"/>
          <w:szCs w:val="23"/>
        </w:rPr>
        <w:lastRenderedPageBreak/>
        <w:t xml:space="preserve">Column 1: Cost Categories are used by State Unit on Aging subrecipients in budget categories, FY2020. </w:t>
      </w:r>
    </w:p>
    <w:p w:rsidR="005374A1" w:rsidRDefault="005374A1"/>
    <w:p w:rsidR="00053A83" w:rsidRDefault="00C87436">
      <w:r>
        <w:t>Agency Budget Template, Categories, FY2020</w:t>
      </w:r>
    </w:p>
    <w:p w:rsidR="00C87436" w:rsidRDefault="00C87436">
      <w:r>
        <w:rPr>
          <w:noProof/>
        </w:rPr>
        <w:drawing>
          <wp:inline distT="0" distB="0" distL="0" distR="0" wp14:anchorId="058BCDFD" wp14:editId="4331CB5F">
            <wp:extent cx="1857375" cy="638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57375" cy="6381750"/>
                    </a:xfrm>
                    <a:prstGeom prst="rect">
                      <a:avLst/>
                    </a:prstGeom>
                  </pic:spPr>
                </pic:pic>
              </a:graphicData>
            </a:graphic>
          </wp:inline>
        </w:drawing>
      </w:r>
    </w:p>
    <w:sectPr w:rsidR="00C8743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A1" w:rsidRDefault="005374A1" w:rsidP="005374A1">
      <w:pPr>
        <w:spacing w:after="0" w:line="240" w:lineRule="auto"/>
      </w:pPr>
      <w:r>
        <w:separator/>
      </w:r>
    </w:p>
  </w:endnote>
  <w:endnote w:type="continuationSeparator" w:id="0">
    <w:p w:rsidR="005374A1" w:rsidRDefault="005374A1" w:rsidP="0053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A1" w:rsidRDefault="005374A1" w:rsidP="005374A1">
      <w:pPr>
        <w:spacing w:after="0" w:line="240" w:lineRule="auto"/>
      </w:pPr>
      <w:r>
        <w:separator/>
      </w:r>
    </w:p>
  </w:footnote>
  <w:footnote w:type="continuationSeparator" w:id="0">
    <w:p w:rsidR="005374A1" w:rsidRDefault="005374A1" w:rsidP="0053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1" w:rsidRDefault="00BE10B6" w:rsidP="005374A1">
    <w:pPr>
      <w:pStyle w:val="Header"/>
      <w:jc w:val="center"/>
    </w:pPr>
    <w:r>
      <w:t>Attachment B</w:t>
    </w:r>
  </w:p>
  <w:p w:rsidR="00597963" w:rsidRDefault="00597963" w:rsidP="005374A1">
    <w:pPr>
      <w:pStyle w:val="Header"/>
      <w:jc w:val="center"/>
    </w:pPr>
    <w:r>
      <w:t>6170 Z1</w:t>
    </w:r>
  </w:p>
  <w:p w:rsidR="005374A1" w:rsidRDefault="005374A1" w:rsidP="005374A1">
    <w:pPr>
      <w:pStyle w:val="NormalWeb"/>
      <w:spacing w:before="0" w:beforeAutospacing="0" w:after="200" w:afterAutospacing="0"/>
      <w:jc w:val="center"/>
      <w:rPr>
        <w:rFonts w:ascii="Calibri" w:hAnsi="Calibri"/>
        <w:b/>
        <w:bCs/>
        <w:i/>
        <w:iCs/>
        <w:color w:val="000000"/>
        <w:sz w:val="23"/>
        <w:szCs w:val="23"/>
      </w:rPr>
    </w:pPr>
    <w:r>
      <w:rPr>
        <w:rFonts w:ascii="Calibri" w:hAnsi="Calibri"/>
        <w:b/>
        <w:bCs/>
        <w:i/>
        <w:iCs/>
        <w:color w:val="000000"/>
        <w:sz w:val="23"/>
        <w:szCs w:val="23"/>
      </w:rPr>
      <w:t>Nebraska Cost Category Definitions</w:t>
    </w:r>
  </w:p>
  <w:p w:rsidR="005374A1" w:rsidRDefault="005374A1" w:rsidP="005374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1" w:rsidRDefault="00FD04F9" w:rsidP="005374A1">
    <w:pPr>
      <w:pStyle w:val="Header"/>
      <w:jc w:val="center"/>
    </w:pPr>
    <w:r>
      <w:t>Attachment B</w:t>
    </w:r>
  </w:p>
  <w:p w:rsidR="005374A1" w:rsidRDefault="005374A1" w:rsidP="005374A1">
    <w:pPr>
      <w:pStyle w:val="NormalWeb"/>
      <w:spacing w:before="0" w:beforeAutospacing="0" w:after="200" w:afterAutospacing="0"/>
      <w:jc w:val="center"/>
      <w:rPr>
        <w:rFonts w:ascii="Calibri" w:hAnsi="Calibri"/>
        <w:b/>
        <w:bCs/>
        <w:i/>
        <w:iCs/>
        <w:color w:val="000000"/>
        <w:sz w:val="23"/>
        <w:szCs w:val="23"/>
      </w:rPr>
    </w:pPr>
    <w:r>
      <w:rPr>
        <w:rFonts w:ascii="Calibri" w:hAnsi="Calibri"/>
        <w:b/>
        <w:bCs/>
        <w:i/>
        <w:iCs/>
        <w:color w:val="000000"/>
        <w:sz w:val="23"/>
        <w:szCs w:val="23"/>
      </w:rPr>
      <w:t>Nebraska Cost Category Detail</w:t>
    </w:r>
  </w:p>
  <w:p w:rsidR="005374A1" w:rsidRDefault="005374A1" w:rsidP="005374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1" w:rsidRDefault="006C7897" w:rsidP="005374A1">
    <w:pPr>
      <w:pStyle w:val="Header"/>
      <w:jc w:val="center"/>
    </w:pPr>
    <w:r>
      <w:t>Attachment B</w:t>
    </w:r>
  </w:p>
  <w:p w:rsidR="005374A1" w:rsidRDefault="005374A1" w:rsidP="005374A1">
    <w:pPr>
      <w:pStyle w:val="NormalWeb"/>
      <w:spacing w:before="0" w:beforeAutospacing="0" w:after="200" w:afterAutospacing="0"/>
      <w:jc w:val="center"/>
      <w:rPr>
        <w:rFonts w:ascii="Calibri" w:hAnsi="Calibri"/>
        <w:b/>
        <w:bCs/>
        <w:i/>
        <w:iCs/>
        <w:color w:val="000000"/>
        <w:sz w:val="23"/>
        <w:szCs w:val="23"/>
      </w:rPr>
    </w:pPr>
    <w:r>
      <w:rPr>
        <w:rFonts w:ascii="Calibri" w:hAnsi="Calibri"/>
        <w:b/>
        <w:bCs/>
        <w:i/>
        <w:iCs/>
        <w:color w:val="000000"/>
        <w:sz w:val="23"/>
        <w:szCs w:val="23"/>
      </w:rPr>
      <w:t>Nebraska Agency Budget Template &amp; Categories, FY2020</w:t>
    </w:r>
  </w:p>
  <w:p w:rsidR="005374A1" w:rsidRDefault="005374A1" w:rsidP="005374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F09"/>
    <w:multiLevelType w:val="hybridMultilevel"/>
    <w:tmpl w:val="12302C9E"/>
    <w:lvl w:ilvl="0" w:tplc="3D401C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45E8"/>
    <w:multiLevelType w:val="hybridMultilevel"/>
    <w:tmpl w:val="A5BA7468"/>
    <w:lvl w:ilvl="0" w:tplc="3D401C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4633"/>
    <w:multiLevelType w:val="hybridMultilevel"/>
    <w:tmpl w:val="95CC281C"/>
    <w:lvl w:ilvl="0" w:tplc="3D401C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B4A3F"/>
    <w:multiLevelType w:val="hybridMultilevel"/>
    <w:tmpl w:val="492A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71481"/>
    <w:multiLevelType w:val="hybridMultilevel"/>
    <w:tmpl w:val="384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925"/>
    <w:multiLevelType w:val="hybridMultilevel"/>
    <w:tmpl w:val="3CC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D43AC"/>
    <w:multiLevelType w:val="hybridMultilevel"/>
    <w:tmpl w:val="BC36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673A4"/>
    <w:multiLevelType w:val="hybridMultilevel"/>
    <w:tmpl w:val="30E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047C"/>
    <w:multiLevelType w:val="hybridMultilevel"/>
    <w:tmpl w:val="500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0BF0"/>
    <w:multiLevelType w:val="hybridMultilevel"/>
    <w:tmpl w:val="4E381CDE"/>
    <w:lvl w:ilvl="0" w:tplc="3D401C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2FB5"/>
    <w:multiLevelType w:val="hybridMultilevel"/>
    <w:tmpl w:val="FBE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9"/>
  </w:num>
  <w:num w:numId="6">
    <w:abstractNumId w:val="5"/>
  </w:num>
  <w:num w:numId="7">
    <w:abstractNumId w:val="8"/>
  </w:num>
  <w:num w:numId="8">
    <w:abstractNumId w:val="3"/>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36"/>
    <w:rsid w:val="00053A83"/>
    <w:rsid w:val="0008130C"/>
    <w:rsid w:val="00236D3E"/>
    <w:rsid w:val="005374A1"/>
    <w:rsid w:val="00597963"/>
    <w:rsid w:val="006C7897"/>
    <w:rsid w:val="00BA0321"/>
    <w:rsid w:val="00BE10B6"/>
    <w:rsid w:val="00C87436"/>
    <w:rsid w:val="00FD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3C19"/>
  <w15:chartTrackingRefBased/>
  <w15:docId w15:val="{91DC1D7D-D3F8-4F63-8A6E-469D6DB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36"/>
    <w:pPr>
      <w:spacing w:after="200" w:line="276" w:lineRule="auto"/>
      <w:jc w:val="both"/>
    </w:pPr>
    <w:rPr>
      <w:rFonts w:ascii="Arial" w:eastAsiaTheme="minorEastAsia"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436"/>
    <w:pPr>
      <w:spacing w:before="100" w:beforeAutospacing="1" w:after="100" w:afterAutospacing="1" w:line="240" w:lineRule="auto"/>
      <w:jc w:val="left"/>
    </w:pPr>
    <w:rPr>
      <w:rFonts w:ascii="Times New Roman" w:eastAsiaTheme="minorHAnsi" w:hAnsi="Times New Roman" w:cs="Times New Roman"/>
      <w:sz w:val="24"/>
      <w:szCs w:val="24"/>
    </w:rPr>
  </w:style>
  <w:style w:type="table" w:styleId="GridTable4-Accent1">
    <w:name w:val="Grid Table 4 Accent 1"/>
    <w:basedOn w:val="TableNormal"/>
    <w:uiPriority w:val="49"/>
    <w:rsid w:val="00C87436"/>
    <w:pPr>
      <w:spacing w:after="0" w:line="240" w:lineRule="auto"/>
    </w:pPr>
    <w:rPr>
      <w:rFonts w:ascii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3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A1"/>
    <w:rPr>
      <w:rFonts w:ascii="Arial" w:eastAsiaTheme="minorEastAsia" w:hAnsi="Arial" w:cstheme="minorBidi"/>
      <w:sz w:val="22"/>
      <w:szCs w:val="22"/>
    </w:rPr>
  </w:style>
  <w:style w:type="paragraph" w:styleId="Footer">
    <w:name w:val="footer"/>
    <w:basedOn w:val="Normal"/>
    <w:link w:val="FooterChar"/>
    <w:uiPriority w:val="99"/>
    <w:unhideWhenUsed/>
    <w:rsid w:val="0053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A1"/>
    <w:rPr>
      <w:rFonts w:ascii="Arial" w:eastAsiaTheme="minorEastAsia"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5466">
      <w:bodyDiv w:val="1"/>
      <w:marLeft w:val="0"/>
      <w:marRight w:val="0"/>
      <w:marTop w:val="0"/>
      <w:marBottom w:val="0"/>
      <w:divBdr>
        <w:top w:val="none" w:sz="0" w:space="0" w:color="auto"/>
        <w:left w:val="none" w:sz="0" w:space="0" w:color="auto"/>
        <w:bottom w:val="none" w:sz="0" w:space="0" w:color="auto"/>
        <w:right w:val="none" w:sz="0" w:space="0" w:color="auto"/>
      </w:divBdr>
    </w:div>
    <w:div w:id="544105602">
      <w:bodyDiv w:val="1"/>
      <w:marLeft w:val="0"/>
      <w:marRight w:val="0"/>
      <w:marTop w:val="0"/>
      <w:marBottom w:val="0"/>
      <w:divBdr>
        <w:top w:val="none" w:sz="0" w:space="0" w:color="auto"/>
        <w:left w:val="none" w:sz="0" w:space="0" w:color="auto"/>
        <w:bottom w:val="none" w:sz="0" w:space="0" w:color="auto"/>
        <w:right w:val="none" w:sz="0" w:space="0" w:color="auto"/>
      </w:divBdr>
    </w:div>
    <w:div w:id="19935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State Unit on Aging</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DAS Review</DAS_x0020_Status>
    <DocumentSetDescription xmlns="http://schemas.microsoft.com/sharepoint/v3">Improve Federal funding </DocumentSetDescription>
    <Stakeholders xmlns="145fd85a-e86f-4392-ab15-fd3ffc15a3e1">
      <UserInfo>
        <DisplayName>Doug Bauch</DisplayName>
        <AccountId>13246</AccountId>
        <AccountType/>
      </UserInfo>
      <UserInfo>
        <DisplayName>Ben Stromberg</DisplayName>
        <AccountId>13823</AccountId>
        <AccountType/>
      </UserInfo>
    </Stakeholders>
    <Release_x0020_Date xmlns="145fd85a-e86f-4392-ab15-fd3ffc15a3e1" xsi:nil="true"/>
    <Est._x0020__x0024__x0020_Amount xmlns="145fd85a-e86f-4392-ab15-fd3ffc15a3e1">120000</Est._x0020__x0024__x0020_Amount>
    <Funding_x0020_Source xmlns="145fd85a-e86f-4392-ab15-fd3ffc15a3e1">state funds</Funding_x0020_Source>
    <Bid_x0020_Type xmlns="145fd85a-e86f-4392-ab15-fd3ffc15a3e1">RFP</Bid_x0020_Type>
    <RFP_x0020_Contacts xmlns="145fd85a-e86f-4392-ab15-fd3ffc15a3e1">
      <UserInfo>
        <DisplayName>Cynthia Brammeier</DisplayName>
        <AccountId>30</AccountId>
        <AccountType/>
      </UserInfo>
      <UserInfo>
        <DisplayName>Amy Hochstetler</DisplayName>
        <AccountId>12606</AccountId>
        <AccountType/>
      </UserInfo>
      <UserInfo>
        <DisplayName>Bob Halada</DisplayName>
        <AccountId>16406</AccountId>
        <AccountType/>
      </UserInfo>
    </RFP_x0020_Contacts>
    <DAS_x0020_Buyer xmlns="145fd85a-e86f-4392-ab15-fd3ffc15a3e1">Nancy Storant</DAS_x0020_Buyer>
    <Cost_x0020_Avoidance xmlns="145fd85a-e86f-4392-ab15-fd3ffc15a3e1" xsi:nil="true"/>
    <Procurement_x0020_Contact xmlns="145fd85a-e86f-4392-ab15-fd3ffc15a3e1">2</Procurement_x0020_Contact>
    <Divisions xmlns="145fd85a-e86f-4392-ab15-fd3ffc15a3e1">
      <Value>MLTC</Value>
    </Divisions>
    <RFP_x0020_Status xmlns="145fd85a-e86f-4392-ab15-fd3ffc15a3e1">OK to Load</RFP_x0020_Status>
    <Target_x0020_Date xmlns="145fd85a-e86f-4392-ab15-fd3ffc15a3e1">2018-10-01T05:00:00+00:00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1141-7FAA-4CB8-98C9-32FD1502C2D8}">
  <ds:schemaRefs>
    <ds:schemaRef ds:uri="http://purl.org/dc/elements/1.1/"/>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145fd85a-e86f-4392-ab15-fd3ffc15a3e1"/>
    <ds:schemaRef ds:uri="http://www.w3.org/XML/1998/namespace"/>
    <ds:schemaRef ds:uri="http://purl.org/dc/dcmitype/"/>
  </ds:schemaRefs>
</ds:datastoreItem>
</file>

<file path=customXml/itemProps2.xml><?xml version="1.0" encoding="utf-8"?>
<ds:datastoreItem xmlns:ds="http://schemas.openxmlformats.org/officeDocument/2006/customXml" ds:itemID="{AAA018DF-3644-47E0-89FA-2A68EA914BCE}">
  <ds:schemaRefs>
    <ds:schemaRef ds:uri="http://schemas.microsoft.com/office/2006/metadata/customXsn"/>
  </ds:schemaRefs>
</ds:datastoreItem>
</file>

<file path=customXml/itemProps3.xml><?xml version="1.0" encoding="utf-8"?>
<ds:datastoreItem xmlns:ds="http://schemas.openxmlformats.org/officeDocument/2006/customXml" ds:itemID="{0AE72F8D-E9B9-4995-A4B6-91FF10F60740}">
  <ds:schemaRefs>
    <ds:schemaRef ds:uri="http://schemas.microsoft.com/sharepoint/v3/contenttype/forms"/>
  </ds:schemaRefs>
</ds:datastoreItem>
</file>

<file path=customXml/itemProps4.xml><?xml version="1.0" encoding="utf-8"?>
<ds:datastoreItem xmlns:ds="http://schemas.openxmlformats.org/officeDocument/2006/customXml" ds:itemID="{A1E9A1D2-0053-43F7-A703-DF47BE152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96ED9-DC5D-4384-834B-ACBF5693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Brammeier</dc:creator>
  <cp:keywords/>
  <dc:description/>
  <cp:lastModifiedBy>Storant, Nancy</cp:lastModifiedBy>
  <cp:revision>6</cp:revision>
  <dcterms:created xsi:type="dcterms:W3CDTF">2019-10-18T20:36:00Z</dcterms:created>
  <dcterms:modified xsi:type="dcterms:W3CDTF">2019-10-21T20:14:00Z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-1473500801</vt:i4>
  </property>
  <property fmtid="{D5CDD505-2E9C-101B-9397-08002B2CF9AE}" pid="4" name="_NewReviewCycle">
    <vt:lpwstr/>
  </property>
  <property fmtid="{D5CDD505-2E9C-101B-9397-08002B2CF9AE}" pid="5" name="_EmailSubject">
    <vt:lpwstr>102185 O5</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8" name="_ReviewingToolsShownOnce">
    <vt:lpwstr/>
  </property>
</Properties>
</file>